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9E" w:rsidRPr="00BF71FA" w:rsidRDefault="00736220" w:rsidP="0079639E">
      <w:pPr>
        <w:pStyle w:val="Title"/>
        <w:tabs>
          <w:tab w:val="left" w:pos="3780"/>
        </w:tabs>
        <w:ind w:right="-370"/>
        <w:jc w:val="both"/>
        <w:rPr>
          <w:rFonts w:ascii="Arial" w:hAnsi="Arial" w:cs="Arial"/>
          <w:i w:val="0"/>
          <w:sz w:val="22"/>
          <w:szCs w:val="22"/>
          <w:lang w:val="de-DE"/>
        </w:rPr>
      </w:pPr>
      <w:r w:rsidRPr="00BF71FA">
        <w:rPr>
          <w:rFonts w:ascii="Arial" w:hAnsi="Arial" w:cs="Arial" w:hint="eastAsia"/>
          <w:i w:val="0"/>
          <w:sz w:val="22"/>
          <w:szCs w:val="22"/>
          <w:lang w:val="de-DE"/>
        </w:rPr>
        <w:t>Tao Ye</w:t>
      </w:r>
      <w:r w:rsidR="000D18DA" w:rsidRPr="00BF71FA">
        <w:rPr>
          <w:rFonts w:ascii="Arial" w:hAnsi="Arial" w:cs="Arial"/>
          <w:i w:val="0"/>
          <w:sz w:val="22"/>
          <w:szCs w:val="22"/>
          <w:lang w:val="de-DE"/>
        </w:rPr>
        <w:t>,</w:t>
      </w:r>
      <w:r w:rsidRPr="00BF71FA">
        <w:rPr>
          <w:rFonts w:ascii="Arial" w:hAnsi="Arial" w:cs="Arial" w:hint="eastAsia"/>
          <w:i w:val="0"/>
          <w:sz w:val="22"/>
          <w:szCs w:val="22"/>
          <w:lang w:val="de-DE"/>
        </w:rPr>
        <w:t xml:space="preserve"> </w:t>
      </w:r>
      <w:r w:rsidR="000D18DA" w:rsidRPr="00BF71FA">
        <w:rPr>
          <w:rFonts w:ascii="Arial" w:hAnsi="Arial" w:cs="Arial"/>
          <w:i w:val="0"/>
          <w:sz w:val="22"/>
          <w:szCs w:val="22"/>
          <w:lang w:val="de-DE"/>
        </w:rPr>
        <w:t>FRSC</w:t>
      </w:r>
    </w:p>
    <w:p w:rsidR="0079639E" w:rsidRPr="00BF71FA" w:rsidRDefault="000D18DA" w:rsidP="0079639E">
      <w:pPr>
        <w:pStyle w:val="Title"/>
        <w:tabs>
          <w:tab w:val="left" w:pos="3780"/>
        </w:tabs>
        <w:ind w:right="-370"/>
        <w:jc w:val="both"/>
        <w:rPr>
          <w:b w:val="0"/>
          <w:i w:val="0"/>
          <w:sz w:val="22"/>
          <w:szCs w:val="22"/>
          <w:lang w:val="de-DE"/>
        </w:rPr>
      </w:pPr>
      <w:r w:rsidRPr="00BF71FA">
        <w:rPr>
          <w:b w:val="0"/>
          <w:i w:val="0"/>
          <w:sz w:val="22"/>
          <w:szCs w:val="22"/>
          <w:lang w:val="de-DE"/>
        </w:rPr>
        <w:t>Professor</w:t>
      </w:r>
      <w:r w:rsidR="00BF71FA">
        <w:rPr>
          <w:b w:val="0"/>
          <w:i w:val="0"/>
          <w:sz w:val="22"/>
          <w:szCs w:val="22"/>
          <w:lang w:val="de-DE"/>
        </w:rPr>
        <w:t xml:space="preserve">, </w:t>
      </w:r>
      <w:r w:rsidR="00995FC0" w:rsidRPr="00BF71FA">
        <w:rPr>
          <w:rFonts w:hint="eastAsia"/>
          <w:b w:val="0"/>
          <w:i w:val="0"/>
          <w:sz w:val="22"/>
          <w:szCs w:val="22"/>
          <w:lang w:val="de-DE"/>
        </w:rPr>
        <w:t xml:space="preserve">Deputy Dean, </w:t>
      </w:r>
      <w:r w:rsidR="0079639E" w:rsidRPr="00BF71FA">
        <w:rPr>
          <w:b w:val="0"/>
          <w:i w:val="0"/>
          <w:sz w:val="22"/>
          <w:szCs w:val="22"/>
          <w:lang w:val="de-DE"/>
        </w:rPr>
        <w:t>School of Chemical Biology &amp; Biotechnology</w:t>
      </w:r>
      <w:r w:rsidR="00CD4EE0" w:rsidRPr="00BF71FA">
        <w:rPr>
          <w:b w:val="0"/>
          <w:i w:val="0"/>
          <w:sz w:val="22"/>
          <w:szCs w:val="22"/>
          <w:lang w:val="de-DE"/>
        </w:rPr>
        <w:t xml:space="preserve">, </w:t>
      </w:r>
      <w:r w:rsidR="00BF71FA" w:rsidRPr="00BF71FA">
        <w:rPr>
          <w:b w:val="0"/>
          <w:i w:val="0"/>
          <w:sz w:val="22"/>
          <w:szCs w:val="22"/>
          <w:lang w:val="de-DE"/>
        </w:rPr>
        <w:t xml:space="preserve">Peking University Shenzhen Graduate School, Xili, Nanshan District, Shenzhen, 518055, China; Email: </w:t>
      </w:r>
      <w:hyperlink r:id="rId7" w:history="1">
        <w:r w:rsidR="00BF71FA" w:rsidRPr="00BF71FA">
          <w:rPr>
            <w:rStyle w:val="Hyperlink"/>
            <w:b w:val="0"/>
            <w:i w:val="0"/>
            <w:sz w:val="22"/>
            <w:szCs w:val="22"/>
            <w:u w:val="none"/>
            <w:lang w:val="de-DE"/>
          </w:rPr>
          <w:t>yet@pkusz.edu.cn</w:t>
        </w:r>
      </w:hyperlink>
      <w:r w:rsidR="00BF71FA">
        <w:rPr>
          <w:b w:val="0"/>
          <w:i w:val="0"/>
          <w:sz w:val="22"/>
          <w:szCs w:val="22"/>
          <w:lang w:val="de-DE"/>
        </w:rPr>
        <w:t xml:space="preserve">; or </w:t>
      </w:r>
      <w:r w:rsidR="0079639E" w:rsidRPr="00BF71FA">
        <w:rPr>
          <w:b w:val="0"/>
          <w:i w:val="0"/>
          <w:sz w:val="22"/>
          <w:szCs w:val="22"/>
          <w:lang w:val="de-DE"/>
        </w:rPr>
        <w:t xml:space="preserve"> </w:t>
      </w:r>
      <w:r w:rsidR="00BF71FA">
        <w:rPr>
          <w:b w:val="0"/>
          <w:i w:val="0"/>
          <w:sz w:val="22"/>
          <w:szCs w:val="22"/>
          <w:lang w:val="de-DE"/>
        </w:rPr>
        <w:t>tao_ye35</w:t>
      </w:r>
      <w:r w:rsidR="0079639E" w:rsidRPr="00BF71FA">
        <w:rPr>
          <w:b w:val="0"/>
          <w:i w:val="0"/>
          <w:sz w:val="22"/>
          <w:szCs w:val="22"/>
          <w:lang w:val="de-DE"/>
        </w:rPr>
        <w:t>@</w:t>
      </w:r>
      <w:r w:rsidR="00BF71FA">
        <w:rPr>
          <w:b w:val="0"/>
          <w:i w:val="0"/>
          <w:sz w:val="22"/>
          <w:szCs w:val="22"/>
          <w:lang w:val="de-DE"/>
        </w:rPr>
        <w:t>hotmail.com</w:t>
      </w:r>
    </w:p>
    <w:p w:rsidR="0079639E" w:rsidRPr="00BF71FA" w:rsidRDefault="0079639E" w:rsidP="0079639E">
      <w:pPr>
        <w:pStyle w:val="Title"/>
        <w:tabs>
          <w:tab w:val="left" w:pos="3780"/>
        </w:tabs>
        <w:ind w:right="-370"/>
        <w:jc w:val="both"/>
        <w:rPr>
          <w:b w:val="0"/>
          <w:i w:val="0"/>
          <w:sz w:val="22"/>
          <w:szCs w:val="22"/>
        </w:rPr>
      </w:pPr>
      <w:r w:rsidRPr="00BF71FA">
        <w:rPr>
          <w:b w:val="0"/>
          <w:i w:val="0"/>
          <w:sz w:val="22"/>
          <w:szCs w:val="22"/>
        </w:rPr>
        <w:t>Web: http://</w:t>
      </w:r>
      <w:r w:rsidR="001732E4" w:rsidRPr="00BF71FA">
        <w:rPr>
          <w:b w:val="0"/>
          <w:i w:val="0"/>
          <w:sz w:val="22"/>
          <w:szCs w:val="22"/>
        </w:rPr>
        <w:t>web.pkusz.edu.cn/ye/</w:t>
      </w:r>
    </w:p>
    <w:p w:rsidR="0079639E" w:rsidRPr="00BF71FA" w:rsidRDefault="0079639E" w:rsidP="0079639E">
      <w:pPr>
        <w:pStyle w:val="Title"/>
        <w:snapToGrid w:val="0"/>
        <w:ind w:right="66"/>
        <w:jc w:val="both"/>
        <w:rPr>
          <w:b w:val="0"/>
          <w:i w:val="0"/>
          <w:sz w:val="22"/>
          <w:szCs w:val="22"/>
        </w:rPr>
      </w:pPr>
    </w:p>
    <w:p w:rsidR="0079639E" w:rsidRPr="00BF71FA" w:rsidRDefault="0079639E" w:rsidP="0079639E">
      <w:pPr>
        <w:pStyle w:val="Title"/>
        <w:snapToGrid w:val="0"/>
        <w:ind w:right="66"/>
        <w:jc w:val="both"/>
        <w:rPr>
          <w:b w:val="0"/>
          <w:i w:val="0"/>
          <w:sz w:val="22"/>
          <w:szCs w:val="22"/>
        </w:rPr>
      </w:pPr>
      <w:r w:rsidRPr="00BF71FA">
        <w:rPr>
          <w:rFonts w:eastAsia="STKaiti"/>
          <w:i w:val="0"/>
          <w:iCs/>
          <w:sz w:val="22"/>
          <w:szCs w:val="22"/>
        </w:rPr>
        <w:t>EDUCATION</w:t>
      </w:r>
    </w:p>
    <w:p w:rsidR="0079639E" w:rsidRPr="00BF71FA" w:rsidRDefault="0079639E" w:rsidP="0079639E">
      <w:pPr>
        <w:tabs>
          <w:tab w:val="left" w:pos="9619"/>
        </w:tabs>
        <w:ind w:left="2160" w:hanging="2160"/>
        <w:rPr>
          <w:sz w:val="22"/>
          <w:szCs w:val="22"/>
        </w:rPr>
      </w:pPr>
      <w:bookmarkStart w:id="0" w:name="OLE_LINK1"/>
      <w:bookmarkStart w:id="1" w:name="OLE_LINK2"/>
      <w:r w:rsidRPr="00BF71FA">
        <w:rPr>
          <w:sz w:val="22"/>
          <w:szCs w:val="22"/>
        </w:rPr>
        <w:t>1989-199</w:t>
      </w:r>
      <w:r w:rsidR="001732E4" w:rsidRPr="00BF71FA">
        <w:rPr>
          <w:sz w:val="22"/>
          <w:szCs w:val="22"/>
        </w:rPr>
        <w:t>3</w:t>
      </w:r>
      <w:r w:rsidRPr="00BF71FA">
        <w:rPr>
          <w:sz w:val="22"/>
          <w:szCs w:val="22"/>
        </w:rPr>
        <w:tab/>
        <w:t xml:space="preserve">Ph.D., </w:t>
      </w:r>
      <w:r w:rsidR="001732E4" w:rsidRPr="00BF71FA">
        <w:rPr>
          <w:sz w:val="22"/>
          <w:szCs w:val="22"/>
        </w:rPr>
        <w:t>Queen’s University</w:t>
      </w:r>
      <w:r w:rsidRPr="00BF71FA">
        <w:rPr>
          <w:sz w:val="22"/>
          <w:szCs w:val="22"/>
        </w:rPr>
        <w:t>,</w:t>
      </w:r>
      <w:r w:rsidR="001732E4" w:rsidRPr="00BF71FA">
        <w:rPr>
          <w:sz w:val="22"/>
          <w:szCs w:val="22"/>
        </w:rPr>
        <w:t xml:space="preserve"> Belfast,</w:t>
      </w:r>
      <w:r w:rsidRPr="00BF71FA">
        <w:rPr>
          <w:sz w:val="22"/>
          <w:szCs w:val="22"/>
        </w:rPr>
        <w:t xml:space="preserve"> with Professor </w:t>
      </w:r>
      <w:r w:rsidR="001732E4" w:rsidRPr="00BF71FA">
        <w:rPr>
          <w:sz w:val="22"/>
          <w:szCs w:val="22"/>
        </w:rPr>
        <w:t>Tony McKervey</w:t>
      </w:r>
    </w:p>
    <w:p w:rsidR="0079639E" w:rsidRPr="00BF71FA" w:rsidRDefault="0079639E" w:rsidP="0079639E">
      <w:pPr>
        <w:tabs>
          <w:tab w:val="left" w:pos="9619"/>
        </w:tabs>
        <w:ind w:left="2160" w:hanging="2160"/>
        <w:rPr>
          <w:sz w:val="22"/>
          <w:szCs w:val="22"/>
        </w:rPr>
      </w:pPr>
      <w:r w:rsidRPr="00BF71FA">
        <w:rPr>
          <w:sz w:val="22"/>
          <w:szCs w:val="22"/>
        </w:rPr>
        <w:t>1983-1986</w:t>
      </w:r>
      <w:r w:rsidRPr="00BF71FA">
        <w:rPr>
          <w:sz w:val="22"/>
          <w:szCs w:val="22"/>
        </w:rPr>
        <w:tab/>
        <w:t>M.S</w:t>
      </w:r>
      <w:r w:rsidR="001732E4" w:rsidRPr="00BF71FA">
        <w:rPr>
          <w:sz w:val="22"/>
          <w:szCs w:val="22"/>
        </w:rPr>
        <w:t>c</w:t>
      </w:r>
      <w:r w:rsidRPr="00BF71FA">
        <w:rPr>
          <w:sz w:val="22"/>
          <w:szCs w:val="22"/>
        </w:rPr>
        <w:t xml:space="preserve">., </w:t>
      </w:r>
      <w:r w:rsidR="001732E4" w:rsidRPr="00BF71FA">
        <w:rPr>
          <w:sz w:val="22"/>
          <w:szCs w:val="22"/>
        </w:rPr>
        <w:t>East China University of Science &amp; Technology</w:t>
      </w:r>
    </w:p>
    <w:p w:rsidR="0079639E" w:rsidRPr="003D6C41" w:rsidRDefault="001732E4" w:rsidP="003D6C41">
      <w:pPr>
        <w:tabs>
          <w:tab w:val="left" w:pos="9619"/>
        </w:tabs>
        <w:ind w:left="2160" w:hanging="2160"/>
        <w:rPr>
          <w:sz w:val="22"/>
          <w:szCs w:val="22"/>
        </w:rPr>
      </w:pPr>
      <w:r w:rsidRPr="00BF71FA">
        <w:rPr>
          <w:sz w:val="22"/>
          <w:szCs w:val="22"/>
        </w:rPr>
        <w:t>1979</w:t>
      </w:r>
      <w:r w:rsidR="0079639E" w:rsidRPr="00BF71FA">
        <w:rPr>
          <w:sz w:val="22"/>
          <w:szCs w:val="22"/>
        </w:rPr>
        <w:t>-198</w:t>
      </w:r>
      <w:r w:rsidRPr="00BF71FA">
        <w:rPr>
          <w:sz w:val="22"/>
          <w:szCs w:val="22"/>
        </w:rPr>
        <w:t>3</w:t>
      </w:r>
      <w:r w:rsidRPr="00BF71FA">
        <w:rPr>
          <w:sz w:val="22"/>
          <w:szCs w:val="22"/>
        </w:rPr>
        <w:tab/>
        <w:t>B.Sc</w:t>
      </w:r>
      <w:r w:rsidR="0079639E" w:rsidRPr="00BF71FA">
        <w:rPr>
          <w:sz w:val="22"/>
          <w:szCs w:val="22"/>
        </w:rPr>
        <w:t xml:space="preserve">., </w:t>
      </w:r>
      <w:r w:rsidRPr="00BF71FA">
        <w:rPr>
          <w:sz w:val="22"/>
          <w:szCs w:val="22"/>
        </w:rPr>
        <w:t>East China University of Science &amp; Technology</w:t>
      </w:r>
      <w:r w:rsidR="0079639E" w:rsidRPr="00BF71FA">
        <w:rPr>
          <w:sz w:val="22"/>
          <w:szCs w:val="22"/>
        </w:rPr>
        <w:t xml:space="preserve"> </w:t>
      </w:r>
      <w:bookmarkEnd w:id="0"/>
      <w:bookmarkEnd w:id="1"/>
    </w:p>
    <w:p w:rsidR="0079639E" w:rsidRPr="00BF71FA" w:rsidRDefault="0079639E" w:rsidP="0079639E">
      <w:pPr>
        <w:pStyle w:val="Title"/>
        <w:snapToGrid w:val="0"/>
        <w:ind w:right="66"/>
        <w:jc w:val="both"/>
        <w:rPr>
          <w:rFonts w:ascii="Arial" w:eastAsia="STKaiti" w:hAnsi="Arial" w:cs="Arial"/>
          <w:i w:val="0"/>
          <w:iCs/>
          <w:sz w:val="22"/>
          <w:szCs w:val="22"/>
        </w:rPr>
      </w:pPr>
      <w:r w:rsidRPr="00BF71FA">
        <w:rPr>
          <w:rFonts w:ascii="Arial" w:eastAsia="STKaiti" w:hAnsi="Arial" w:cs="Arial"/>
          <w:i w:val="0"/>
          <w:iCs/>
          <w:sz w:val="22"/>
          <w:szCs w:val="22"/>
        </w:rPr>
        <w:t>PROFESSIONAL EXPERIENCE</w:t>
      </w:r>
    </w:p>
    <w:p w:rsidR="0079639E" w:rsidRPr="00BF71FA" w:rsidRDefault="0079639E" w:rsidP="0079639E">
      <w:pPr>
        <w:tabs>
          <w:tab w:val="left" w:pos="9619"/>
        </w:tabs>
        <w:ind w:left="2160" w:hanging="2160"/>
        <w:rPr>
          <w:sz w:val="22"/>
          <w:szCs w:val="22"/>
        </w:rPr>
      </w:pPr>
      <w:r w:rsidRPr="00BF71FA">
        <w:rPr>
          <w:sz w:val="22"/>
          <w:szCs w:val="22"/>
        </w:rPr>
        <w:t>20</w:t>
      </w:r>
      <w:r w:rsidR="003A73D2" w:rsidRPr="00BF71FA">
        <w:rPr>
          <w:sz w:val="22"/>
          <w:szCs w:val="22"/>
        </w:rPr>
        <w:t>1</w:t>
      </w:r>
      <w:r w:rsidRPr="00BF71FA">
        <w:rPr>
          <w:sz w:val="22"/>
          <w:szCs w:val="22"/>
        </w:rPr>
        <w:t>5-</w:t>
      </w:r>
      <w:r w:rsidRPr="00BF71FA">
        <w:rPr>
          <w:sz w:val="22"/>
          <w:szCs w:val="22"/>
        </w:rPr>
        <w:tab/>
      </w:r>
      <w:r w:rsidR="003A73D2" w:rsidRPr="00BF71FA">
        <w:rPr>
          <w:sz w:val="22"/>
          <w:szCs w:val="22"/>
        </w:rPr>
        <w:t>Professor &amp; Senior PI, Peking University Shenzhen Graduate School</w:t>
      </w:r>
    </w:p>
    <w:p w:rsidR="00F54CA6" w:rsidRPr="00BF71FA" w:rsidRDefault="0079639E" w:rsidP="0079639E">
      <w:pPr>
        <w:tabs>
          <w:tab w:val="left" w:pos="9619"/>
        </w:tabs>
        <w:ind w:left="2160" w:hanging="2160"/>
        <w:rPr>
          <w:sz w:val="22"/>
          <w:szCs w:val="22"/>
        </w:rPr>
      </w:pPr>
      <w:r w:rsidRPr="00BF71FA">
        <w:rPr>
          <w:sz w:val="22"/>
          <w:szCs w:val="22"/>
        </w:rPr>
        <w:t>200</w:t>
      </w:r>
      <w:r w:rsidR="003A73D2" w:rsidRPr="00BF71FA">
        <w:rPr>
          <w:sz w:val="22"/>
          <w:szCs w:val="22"/>
        </w:rPr>
        <w:t>2</w:t>
      </w:r>
      <w:r w:rsidRPr="00BF71FA">
        <w:rPr>
          <w:sz w:val="22"/>
          <w:szCs w:val="22"/>
        </w:rPr>
        <w:t>-20</w:t>
      </w:r>
      <w:r w:rsidR="003A73D2" w:rsidRPr="00BF71FA">
        <w:rPr>
          <w:sz w:val="22"/>
          <w:szCs w:val="22"/>
        </w:rPr>
        <w:t>1</w:t>
      </w:r>
      <w:r w:rsidRPr="00BF71FA">
        <w:rPr>
          <w:sz w:val="22"/>
          <w:szCs w:val="22"/>
        </w:rPr>
        <w:t xml:space="preserve">5 </w:t>
      </w:r>
      <w:r w:rsidRPr="00BF71FA">
        <w:rPr>
          <w:sz w:val="22"/>
          <w:szCs w:val="22"/>
        </w:rPr>
        <w:tab/>
      </w:r>
      <w:r w:rsidR="003A73D2" w:rsidRPr="00BF71FA">
        <w:rPr>
          <w:sz w:val="22"/>
          <w:szCs w:val="22"/>
        </w:rPr>
        <w:t xml:space="preserve">Deputy Director of Institute of Materia Medica, Associate Professor, </w:t>
      </w:r>
      <w:r w:rsidR="00F54CA6" w:rsidRPr="00BF71FA">
        <w:rPr>
          <w:sz w:val="22"/>
          <w:szCs w:val="22"/>
        </w:rPr>
        <w:t>H</w:t>
      </w:r>
      <w:r w:rsidR="00B20321">
        <w:rPr>
          <w:sz w:val="22"/>
          <w:szCs w:val="22"/>
        </w:rPr>
        <w:t>ong Kong Polytechnic University</w:t>
      </w:r>
    </w:p>
    <w:p w:rsidR="001732E4" w:rsidRPr="00BF71FA" w:rsidRDefault="0079639E" w:rsidP="0079639E">
      <w:pPr>
        <w:tabs>
          <w:tab w:val="left" w:pos="9619"/>
        </w:tabs>
        <w:ind w:left="2160" w:hanging="2160"/>
        <w:rPr>
          <w:sz w:val="22"/>
          <w:szCs w:val="22"/>
        </w:rPr>
      </w:pPr>
      <w:r w:rsidRPr="00BF71FA">
        <w:rPr>
          <w:sz w:val="22"/>
          <w:szCs w:val="22"/>
        </w:rPr>
        <w:t>1998-200</w:t>
      </w:r>
      <w:r w:rsidR="001732E4" w:rsidRPr="00BF71FA">
        <w:rPr>
          <w:sz w:val="22"/>
          <w:szCs w:val="22"/>
        </w:rPr>
        <w:t>2</w:t>
      </w:r>
      <w:r w:rsidRPr="00BF71FA">
        <w:rPr>
          <w:sz w:val="22"/>
          <w:szCs w:val="22"/>
        </w:rPr>
        <w:tab/>
      </w:r>
      <w:r w:rsidR="001732E4" w:rsidRPr="00BF71FA">
        <w:rPr>
          <w:sz w:val="22"/>
          <w:szCs w:val="22"/>
        </w:rPr>
        <w:t xml:space="preserve">Research Assistant Professor, </w:t>
      </w:r>
      <w:r w:rsidR="003A73D2" w:rsidRPr="00BF71FA">
        <w:rPr>
          <w:sz w:val="22"/>
          <w:szCs w:val="22"/>
        </w:rPr>
        <w:t xml:space="preserve">The </w:t>
      </w:r>
      <w:r w:rsidR="001732E4" w:rsidRPr="00BF71FA">
        <w:rPr>
          <w:sz w:val="22"/>
          <w:szCs w:val="22"/>
        </w:rPr>
        <w:t xml:space="preserve">Hong Kong </w:t>
      </w:r>
      <w:r w:rsidR="003A73D2" w:rsidRPr="00BF71FA">
        <w:rPr>
          <w:sz w:val="22"/>
          <w:szCs w:val="22"/>
        </w:rPr>
        <w:t xml:space="preserve">of </w:t>
      </w:r>
      <w:r w:rsidR="001732E4" w:rsidRPr="00BF71FA">
        <w:rPr>
          <w:sz w:val="22"/>
          <w:szCs w:val="22"/>
        </w:rPr>
        <w:t xml:space="preserve">University </w:t>
      </w:r>
    </w:p>
    <w:p w:rsidR="0079639E" w:rsidRPr="00BF71FA" w:rsidRDefault="0079639E" w:rsidP="0079639E">
      <w:pPr>
        <w:tabs>
          <w:tab w:val="left" w:pos="9619"/>
        </w:tabs>
        <w:ind w:left="2160" w:hanging="2160"/>
        <w:rPr>
          <w:sz w:val="22"/>
          <w:szCs w:val="22"/>
        </w:rPr>
      </w:pPr>
      <w:r w:rsidRPr="00BF71FA">
        <w:rPr>
          <w:sz w:val="22"/>
          <w:szCs w:val="22"/>
        </w:rPr>
        <w:t>199</w:t>
      </w:r>
      <w:r w:rsidR="001732E4" w:rsidRPr="00BF71FA">
        <w:rPr>
          <w:sz w:val="22"/>
          <w:szCs w:val="22"/>
        </w:rPr>
        <w:t>4</w:t>
      </w:r>
      <w:r w:rsidRPr="00BF71FA">
        <w:rPr>
          <w:sz w:val="22"/>
          <w:szCs w:val="22"/>
        </w:rPr>
        <w:t>-1998</w:t>
      </w:r>
      <w:r w:rsidRPr="00BF71FA">
        <w:rPr>
          <w:sz w:val="22"/>
          <w:szCs w:val="22"/>
        </w:rPr>
        <w:tab/>
      </w:r>
      <w:r w:rsidR="001732E4" w:rsidRPr="00BF71FA">
        <w:rPr>
          <w:sz w:val="22"/>
          <w:szCs w:val="22"/>
        </w:rPr>
        <w:t>ROPA Fellow, Nottingham University, with Professor Gerry Pattenden</w:t>
      </w:r>
      <w:r w:rsidRPr="00BF71FA">
        <w:rPr>
          <w:sz w:val="22"/>
          <w:szCs w:val="22"/>
        </w:rPr>
        <w:t xml:space="preserve"> </w:t>
      </w:r>
    </w:p>
    <w:p w:rsidR="001732E4" w:rsidRPr="00BF71FA" w:rsidRDefault="0079639E" w:rsidP="0079639E">
      <w:pPr>
        <w:tabs>
          <w:tab w:val="left" w:pos="9619"/>
        </w:tabs>
        <w:ind w:left="2160" w:hanging="2160"/>
        <w:rPr>
          <w:sz w:val="22"/>
          <w:szCs w:val="22"/>
        </w:rPr>
      </w:pPr>
      <w:r w:rsidRPr="00BF71FA">
        <w:rPr>
          <w:sz w:val="22"/>
          <w:szCs w:val="22"/>
        </w:rPr>
        <w:t>199</w:t>
      </w:r>
      <w:r w:rsidR="001732E4" w:rsidRPr="00BF71FA">
        <w:rPr>
          <w:sz w:val="22"/>
          <w:szCs w:val="22"/>
        </w:rPr>
        <w:t>3</w:t>
      </w:r>
      <w:r w:rsidRPr="00BF71FA">
        <w:rPr>
          <w:sz w:val="22"/>
          <w:szCs w:val="22"/>
        </w:rPr>
        <w:t>-199</w:t>
      </w:r>
      <w:r w:rsidR="001732E4" w:rsidRPr="00BF71FA">
        <w:rPr>
          <w:sz w:val="22"/>
          <w:szCs w:val="22"/>
        </w:rPr>
        <w:t>4</w:t>
      </w:r>
      <w:r w:rsidRPr="00BF71FA">
        <w:rPr>
          <w:sz w:val="22"/>
          <w:szCs w:val="22"/>
        </w:rPr>
        <w:t xml:space="preserve"> </w:t>
      </w:r>
      <w:r w:rsidRPr="00BF71FA">
        <w:rPr>
          <w:sz w:val="22"/>
          <w:szCs w:val="22"/>
        </w:rPr>
        <w:tab/>
        <w:t xml:space="preserve">Postdoctoral Fellow, </w:t>
      </w:r>
      <w:r w:rsidR="001732E4" w:rsidRPr="00BF71FA">
        <w:rPr>
          <w:sz w:val="22"/>
          <w:szCs w:val="22"/>
        </w:rPr>
        <w:t>Queen’s University, Belfast, with Professor Tony McKervey</w:t>
      </w:r>
    </w:p>
    <w:p w:rsidR="0079639E" w:rsidRPr="00BF71FA" w:rsidRDefault="0079639E" w:rsidP="0079639E">
      <w:pPr>
        <w:tabs>
          <w:tab w:val="left" w:pos="9619"/>
        </w:tabs>
        <w:ind w:left="2160" w:hanging="2160"/>
        <w:rPr>
          <w:rFonts w:ascii="Arial" w:eastAsia="STKaiti" w:hAnsi="Arial" w:cs="Arial"/>
          <w:b/>
          <w:i/>
          <w:iCs/>
          <w:sz w:val="22"/>
          <w:szCs w:val="22"/>
        </w:rPr>
      </w:pPr>
      <w:r w:rsidRPr="00BF71FA">
        <w:rPr>
          <w:rFonts w:ascii="Arial" w:eastAsia="STKaiti" w:hAnsi="Arial" w:cs="Arial"/>
          <w:b/>
          <w:iCs/>
          <w:sz w:val="22"/>
          <w:szCs w:val="22"/>
        </w:rPr>
        <w:t>HONORS AND AWARDS</w:t>
      </w:r>
    </w:p>
    <w:p w:rsidR="003D6C41" w:rsidRDefault="003D6C41" w:rsidP="00C50861">
      <w:pPr>
        <w:widowControl/>
        <w:tabs>
          <w:tab w:val="left" w:pos="1134"/>
        </w:tabs>
        <w:rPr>
          <w:sz w:val="22"/>
          <w:szCs w:val="22"/>
        </w:rPr>
      </w:pPr>
      <w:r>
        <w:rPr>
          <w:sz w:val="22"/>
          <w:szCs w:val="22"/>
        </w:rPr>
        <w:t>2019</w:t>
      </w:r>
      <w:r>
        <w:rPr>
          <w:sz w:val="22"/>
          <w:szCs w:val="22"/>
        </w:rPr>
        <w:tab/>
        <w:t>Guest Professor</w:t>
      </w:r>
      <w:r w:rsidR="00C50861">
        <w:rPr>
          <w:sz w:val="22"/>
          <w:szCs w:val="22"/>
        </w:rPr>
        <w:t>,</w:t>
      </w:r>
      <w:r>
        <w:rPr>
          <w:sz w:val="22"/>
          <w:szCs w:val="22"/>
        </w:rPr>
        <w:t xml:space="preserve"> </w:t>
      </w:r>
      <w:r w:rsidR="00C50861" w:rsidRPr="00C50861">
        <w:rPr>
          <w:sz w:val="22"/>
          <w:szCs w:val="22"/>
        </w:rPr>
        <w:t>Hokkaido University</w:t>
      </w:r>
      <w:r w:rsidR="00C50861">
        <w:rPr>
          <w:sz w:val="22"/>
          <w:szCs w:val="22"/>
        </w:rPr>
        <w:t xml:space="preserve"> (Japan)</w:t>
      </w:r>
    </w:p>
    <w:p w:rsidR="004955FA" w:rsidRPr="00BF71FA" w:rsidRDefault="00E21EFE" w:rsidP="00E21EFE">
      <w:pPr>
        <w:widowControl/>
        <w:tabs>
          <w:tab w:val="left" w:pos="1134"/>
        </w:tabs>
        <w:rPr>
          <w:sz w:val="22"/>
          <w:szCs w:val="22"/>
        </w:rPr>
      </w:pPr>
      <w:r w:rsidRPr="00BF71FA">
        <w:rPr>
          <w:rFonts w:hint="eastAsia"/>
          <w:sz w:val="22"/>
          <w:szCs w:val="22"/>
        </w:rPr>
        <w:t>2015</w:t>
      </w:r>
      <w:r w:rsidRPr="00BF71FA">
        <w:rPr>
          <w:rFonts w:hint="eastAsia"/>
          <w:sz w:val="22"/>
          <w:szCs w:val="22"/>
        </w:rPr>
        <w:tab/>
      </w:r>
      <w:r w:rsidR="004955FA" w:rsidRPr="00BF71FA">
        <w:rPr>
          <w:sz w:val="22"/>
          <w:szCs w:val="22"/>
        </w:rPr>
        <w:t>Fellow of the Royal Society of Chemistry, 2015</w:t>
      </w:r>
    </w:p>
    <w:p w:rsidR="00E21EFE" w:rsidRPr="00BF71FA" w:rsidRDefault="00E21EFE" w:rsidP="00E21EFE">
      <w:pPr>
        <w:pStyle w:val="Title"/>
        <w:tabs>
          <w:tab w:val="left" w:pos="1080"/>
          <w:tab w:val="left" w:pos="1134"/>
        </w:tabs>
        <w:ind w:right="26"/>
        <w:jc w:val="both"/>
        <w:rPr>
          <w:b w:val="0"/>
          <w:i w:val="0"/>
          <w:sz w:val="22"/>
          <w:szCs w:val="22"/>
        </w:rPr>
      </w:pPr>
      <w:r w:rsidRPr="00BF71FA">
        <w:rPr>
          <w:b w:val="0"/>
          <w:i w:val="0"/>
          <w:sz w:val="22"/>
          <w:szCs w:val="22"/>
        </w:rPr>
        <w:t>2014</w:t>
      </w:r>
      <w:r w:rsidRPr="00BF71FA">
        <w:rPr>
          <w:b w:val="0"/>
          <w:i w:val="0"/>
          <w:sz w:val="22"/>
          <w:szCs w:val="22"/>
        </w:rPr>
        <w:tab/>
      </w:r>
      <w:r w:rsidRPr="00BF71FA">
        <w:rPr>
          <w:rFonts w:hint="eastAsia"/>
          <w:b w:val="0"/>
          <w:i w:val="0"/>
          <w:sz w:val="22"/>
          <w:szCs w:val="22"/>
        </w:rPr>
        <w:tab/>
      </w:r>
      <w:r w:rsidRPr="00BF71FA">
        <w:rPr>
          <w:b w:val="0"/>
          <w:i w:val="0"/>
          <w:sz w:val="22"/>
          <w:szCs w:val="22"/>
        </w:rPr>
        <w:t>Xiaoyu Hu Memorial Award</w:t>
      </w:r>
    </w:p>
    <w:p w:rsidR="00E21EFE" w:rsidRPr="00BF71FA" w:rsidRDefault="00E21EFE" w:rsidP="00E21EFE">
      <w:pPr>
        <w:pStyle w:val="Title"/>
        <w:tabs>
          <w:tab w:val="left" w:pos="1134"/>
        </w:tabs>
        <w:ind w:right="26"/>
        <w:jc w:val="both"/>
        <w:rPr>
          <w:b w:val="0"/>
          <w:i w:val="0"/>
          <w:sz w:val="22"/>
          <w:szCs w:val="22"/>
        </w:rPr>
      </w:pPr>
      <w:r w:rsidRPr="00BF71FA">
        <w:rPr>
          <w:b w:val="0"/>
          <w:i w:val="0"/>
          <w:sz w:val="22"/>
          <w:szCs w:val="22"/>
        </w:rPr>
        <w:t>2012</w:t>
      </w:r>
      <w:r w:rsidR="00F54CA6" w:rsidRPr="00BF71FA">
        <w:rPr>
          <w:rFonts w:hint="eastAsia"/>
          <w:b w:val="0"/>
          <w:i w:val="0"/>
          <w:sz w:val="22"/>
          <w:szCs w:val="22"/>
        </w:rPr>
        <w:tab/>
      </w:r>
      <w:r w:rsidRPr="00BF71FA">
        <w:rPr>
          <w:b w:val="0"/>
          <w:i w:val="0"/>
          <w:sz w:val="22"/>
          <w:szCs w:val="22"/>
        </w:rPr>
        <w:t>WuXi PharmaTech Life Science and Chemistry Award</w:t>
      </w:r>
    </w:p>
    <w:p w:rsidR="00E21EFE" w:rsidRPr="00BF71FA" w:rsidRDefault="00E21EFE" w:rsidP="00E21EFE">
      <w:pPr>
        <w:pStyle w:val="Title"/>
        <w:tabs>
          <w:tab w:val="left" w:pos="1080"/>
          <w:tab w:val="left" w:pos="1134"/>
        </w:tabs>
        <w:ind w:right="26"/>
        <w:jc w:val="both"/>
        <w:rPr>
          <w:b w:val="0"/>
          <w:i w:val="0"/>
          <w:sz w:val="22"/>
          <w:szCs w:val="22"/>
        </w:rPr>
      </w:pPr>
      <w:r w:rsidRPr="00BF71FA">
        <w:rPr>
          <w:b w:val="0"/>
          <w:i w:val="0"/>
          <w:sz w:val="22"/>
          <w:szCs w:val="22"/>
        </w:rPr>
        <w:t>2012</w:t>
      </w:r>
      <w:r w:rsidRPr="00BF71FA">
        <w:rPr>
          <w:b w:val="0"/>
          <w:i w:val="0"/>
          <w:sz w:val="22"/>
          <w:szCs w:val="22"/>
        </w:rPr>
        <w:tab/>
      </w:r>
      <w:r w:rsidRPr="00BF71FA">
        <w:rPr>
          <w:rFonts w:hint="eastAsia"/>
          <w:b w:val="0"/>
          <w:i w:val="0"/>
          <w:sz w:val="22"/>
          <w:szCs w:val="22"/>
        </w:rPr>
        <w:tab/>
      </w:r>
      <w:r w:rsidRPr="00BF71FA">
        <w:rPr>
          <w:b w:val="0"/>
          <w:i w:val="0"/>
          <w:sz w:val="22"/>
          <w:szCs w:val="22"/>
        </w:rPr>
        <w:t>Asian Core Program Lectureship Award 2012 (To deliver lectures in Japan)</w:t>
      </w:r>
    </w:p>
    <w:p w:rsidR="00E21EFE" w:rsidRPr="00BF71FA" w:rsidRDefault="00E21EFE" w:rsidP="00E21EFE">
      <w:pPr>
        <w:pStyle w:val="Title"/>
        <w:tabs>
          <w:tab w:val="left" w:pos="1080"/>
          <w:tab w:val="left" w:pos="1134"/>
          <w:tab w:val="left" w:pos="3780"/>
        </w:tabs>
        <w:ind w:right="26"/>
        <w:jc w:val="both"/>
        <w:rPr>
          <w:b w:val="0"/>
          <w:i w:val="0"/>
          <w:sz w:val="22"/>
          <w:szCs w:val="22"/>
        </w:rPr>
      </w:pPr>
      <w:r w:rsidRPr="00BF71FA">
        <w:rPr>
          <w:b w:val="0"/>
          <w:i w:val="0"/>
          <w:sz w:val="22"/>
          <w:szCs w:val="22"/>
        </w:rPr>
        <w:t>2012</w:t>
      </w:r>
      <w:r w:rsidRPr="00BF71FA">
        <w:rPr>
          <w:b w:val="0"/>
          <w:i w:val="0"/>
          <w:sz w:val="22"/>
          <w:szCs w:val="22"/>
        </w:rPr>
        <w:tab/>
      </w:r>
      <w:r w:rsidRPr="00BF71FA">
        <w:rPr>
          <w:rFonts w:hint="eastAsia"/>
          <w:b w:val="0"/>
          <w:i w:val="0"/>
          <w:sz w:val="22"/>
          <w:szCs w:val="22"/>
        </w:rPr>
        <w:tab/>
      </w:r>
      <w:r w:rsidRPr="00BF71FA">
        <w:rPr>
          <w:b w:val="0"/>
          <w:i w:val="0"/>
          <w:sz w:val="22"/>
          <w:szCs w:val="22"/>
        </w:rPr>
        <w:t xml:space="preserve">Asian Core Program Lectureship Award 2012 (To deliver lectures in Beijing) </w:t>
      </w:r>
    </w:p>
    <w:p w:rsidR="00E21EFE" w:rsidRPr="00BF71FA" w:rsidRDefault="00E21EFE" w:rsidP="00E21EFE">
      <w:pPr>
        <w:pStyle w:val="Title"/>
        <w:tabs>
          <w:tab w:val="left" w:pos="1134"/>
        </w:tabs>
        <w:ind w:right="26"/>
        <w:jc w:val="both"/>
        <w:rPr>
          <w:b w:val="0"/>
          <w:i w:val="0"/>
          <w:sz w:val="22"/>
          <w:szCs w:val="22"/>
        </w:rPr>
      </w:pPr>
      <w:r w:rsidRPr="00BF71FA">
        <w:rPr>
          <w:b w:val="0"/>
          <w:i w:val="0"/>
          <w:sz w:val="22"/>
          <w:szCs w:val="22"/>
        </w:rPr>
        <w:t xml:space="preserve">1994-1998: </w:t>
      </w:r>
      <w:r w:rsidRPr="00BF71FA">
        <w:rPr>
          <w:rFonts w:hint="eastAsia"/>
          <w:b w:val="0"/>
          <w:i w:val="0"/>
          <w:sz w:val="22"/>
          <w:szCs w:val="22"/>
        </w:rPr>
        <w:tab/>
      </w:r>
      <w:r w:rsidRPr="00BF71FA">
        <w:rPr>
          <w:b w:val="0"/>
          <w:i w:val="0"/>
          <w:sz w:val="22"/>
          <w:szCs w:val="22"/>
        </w:rPr>
        <w:t>ROPA Fellowship (Engineering and Physical Sciences Research Council, U.K.)</w:t>
      </w:r>
    </w:p>
    <w:p w:rsidR="00576C21" w:rsidRPr="003D6C41" w:rsidRDefault="00E21EFE" w:rsidP="003D6C41">
      <w:pPr>
        <w:pStyle w:val="Title"/>
        <w:tabs>
          <w:tab w:val="left" w:pos="1080"/>
          <w:tab w:val="left" w:pos="1134"/>
        </w:tabs>
        <w:ind w:right="26"/>
        <w:jc w:val="both"/>
        <w:rPr>
          <w:b w:val="0"/>
          <w:i w:val="0"/>
          <w:sz w:val="22"/>
          <w:szCs w:val="22"/>
        </w:rPr>
      </w:pPr>
      <w:r w:rsidRPr="00BF71FA">
        <w:rPr>
          <w:b w:val="0"/>
          <w:i w:val="0"/>
          <w:sz w:val="22"/>
          <w:szCs w:val="22"/>
        </w:rPr>
        <w:t xml:space="preserve">1991     </w:t>
      </w:r>
      <w:r w:rsidRPr="00BF71FA">
        <w:rPr>
          <w:b w:val="0"/>
          <w:i w:val="0"/>
          <w:sz w:val="22"/>
          <w:szCs w:val="22"/>
        </w:rPr>
        <w:tab/>
      </w:r>
      <w:r w:rsidRPr="00BF71FA">
        <w:rPr>
          <w:rFonts w:hint="eastAsia"/>
          <w:b w:val="0"/>
          <w:i w:val="0"/>
          <w:sz w:val="22"/>
          <w:szCs w:val="22"/>
        </w:rPr>
        <w:tab/>
      </w:r>
      <w:r w:rsidRPr="00BF71FA">
        <w:rPr>
          <w:b w:val="0"/>
          <w:i w:val="0"/>
          <w:sz w:val="22"/>
          <w:szCs w:val="22"/>
        </w:rPr>
        <w:t xml:space="preserve">Prize Winner of “The Pfizer Organic Chemistry Poster Symposium” </w:t>
      </w:r>
    </w:p>
    <w:p w:rsidR="004955FA" w:rsidRPr="00BF71FA" w:rsidRDefault="00576C21" w:rsidP="004955FA">
      <w:pPr>
        <w:pStyle w:val="BodyTextIndent"/>
        <w:tabs>
          <w:tab w:val="clear" w:pos="2880"/>
        </w:tabs>
        <w:ind w:left="0" w:firstLine="0"/>
        <w:rPr>
          <w:rFonts w:ascii="Arial" w:eastAsia="宋體" w:hAnsi="Arial" w:cs="Arial"/>
          <w:b/>
          <w:sz w:val="22"/>
          <w:szCs w:val="22"/>
          <w:lang w:eastAsia="zh-TW"/>
        </w:rPr>
      </w:pPr>
      <w:r w:rsidRPr="00BF71FA">
        <w:rPr>
          <w:rFonts w:ascii="Arial" w:eastAsiaTheme="minorEastAsia" w:hAnsi="Arial" w:cs="Arial"/>
          <w:b/>
          <w:sz w:val="22"/>
          <w:szCs w:val="22"/>
        </w:rPr>
        <w:t>P</w:t>
      </w:r>
      <w:r w:rsidRPr="00BF71FA">
        <w:rPr>
          <w:rFonts w:ascii="Arial" w:eastAsiaTheme="minorEastAsia" w:hAnsi="Arial" w:cs="Arial" w:hint="eastAsia"/>
          <w:b/>
          <w:sz w:val="22"/>
          <w:szCs w:val="22"/>
        </w:rPr>
        <w:t xml:space="preserve">ROFESSIONAL SERVICE </w:t>
      </w:r>
    </w:p>
    <w:p w:rsidR="003D6C41" w:rsidRDefault="00C50861" w:rsidP="00C50861">
      <w:pPr>
        <w:pStyle w:val="ListParagraph"/>
        <w:numPr>
          <w:ilvl w:val="0"/>
          <w:numId w:val="4"/>
        </w:numPr>
        <w:ind w:firstLineChars="0"/>
        <w:rPr>
          <w:sz w:val="22"/>
          <w:szCs w:val="22"/>
          <w:lang w:val="en-GB"/>
        </w:rPr>
      </w:pPr>
      <w:r>
        <w:rPr>
          <w:sz w:val="22"/>
          <w:szCs w:val="22"/>
          <w:lang w:val="en-GB"/>
        </w:rPr>
        <w:t>Member of Advisory Board of “</w:t>
      </w:r>
      <w:r w:rsidRPr="00C50861">
        <w:rPr>
          <w:sz w:val="22"/>
          <w:szCs w:val="22"/>
          <w:lang w:val="en-GB"/>
        </w:rPr>
        <w:t>Organic Chemistry Frontiers</w:t>
      </w:r>
      <w:r>
        <w:rPr>
          <w:sz w:val="22"/>
          <w:szCs w:val="22"/>
          <w:lang w:val="en-GB"/>
        </w:rPr>
        <w:t>”</w:t>
      </w:r>
    </w:p>
    <w:p w:rsidR="00B33ED2" w:rsidRPr="00BF71FA" w:rsidRDefault="00B33ED2" w:rsidP="00B33ED2">
      <w:pPr>
        <w:pStyle w:val="ListParagraph"/>
        <w:numPr>
          <w:ilvl w:val="0"/>
          <w:numId w:val="4"/>
        </w:numPr>
        <w:ind w:firstLineChars="0"/>
        <w:rPr>
          <w:sz w:val="22"/>
          <w:szCs w:val="22"/>
          <w:lang w:val="en-GB"/>
        </w:rPr>
      </w:pPr>
      <w:r w:rsidRPr="00BF71FA">
        <w:rPr>
          <w:sz w:val="22"/>
          <w:szCs w:val="22"/>
          <w:lang w:val="en-GB"/>
        </w:rPr>
        <w:t>Associate Editor (2013-2017) “Frontiers in Chemical Biology”</w:t>
      </w:r>
    </w:p>
    <w:p w:rsidR="00576C21" w:rsidRPr="00BF71FA" w:rsidRDefault="00576C21" w:rsidP="00576C21">
      <w:pPr>
        <w:pStyle w:val="ListParagraph"/>
        <w:numPr>
          <w:ilvl w:val="0"/>
          <w:numId w:val="4"/>
        </w:numPr>
        <w:tabs>
          <w:tab w:val="left" w:pos="9619"/>
        </w:tabs>
        <w:ind w:firstLineChars="0"/>
        <w:rPr>
          <w:sz w:val="22"/>
          <w:szCs w:val="22"/>
          <w:lang w:val="en-GB"/>
        </w:rPr>
      </w:pPr>
      <w:r w:rsidRPr="00BF71FA">
        <w:rPr>
          <w:sz w:val="22"/>
          <w:szCs w:val="22"/>
          <w:lang w:val="en-GB"/>
        </w:rPr>
        <w:t xml:space="preserve">Member of Senior Editorial Board of "American Journal of Cancer Research", </w:t>
      </w:r>
    </w:p>
    <w:p w:rsidR="00576C21" w:rsidRPr="00BF71FA" w:rsidRDefault="00576C21" w:rsidP="00576C21">
      <w:pPr>
        <w:pStyle w:val="ListParagraph"/>
        <w:numPr>
          <w:ilvl w:val="0"/>
          <w:numId w:val="4"/>
        </w:numPr>
        <w:tabs>
          <w:tab w:val="left" w:pos="9619"/>
        </w:tabs>
        <w:ind w:firstLineChars="0"/>
        <w:rPr>
          <w:sz w:val="22"/>
          <w:szCs w:val="22"/>
          <w:lang w:val="en-GB"/>
        </w:rPr>
      </w:pPr>
      <w:r w:rsidRPr="00BF71FA">
        <w:rPr>
          <w:sz w:val="22"/>
          <w:szCs w:val="22"/>
          <w:lang w:val="en-GB"/>
        </w:rPr>
        <w:t xml:space="preserve">Member of Editorial Board of "Journal of Pharmaceutics". </w:t>
      </w:r>
    </w:p>
    <w:p w:rsidR="00576C21" w:rsidRPr="00BF71FA" w:rsidRDefault="00576C21" w:rsidP="00576C21">
      <w:pPr>
        <w:pStyle w:val="ListParagraph"/>
        <w:numPr>
          <w:ilvl w:val="0"/>
          <w:numId w:val="4"/>
        </w:numPr>
        <w:tabs>
          <w:tab w:val="left" w:pos="9619"/>
        </w:tabs>
        <w:ind w:firstLineChars="0"/>
        <w:rPr>
          <w:sz w:val="22"/>
          <w:szCs w:val="22"/>
          <w:lang w:val="en-GB"/>
        </w:rPr>
      </w:pPr>
      <w:r w:rsidRPr="00BF71FA">
        <w:rPr>
          <w:sz w:val="22"/>
          <w:szCs w:val="22"/>
          <w:lang w:val="en-GB"/>
        </w:rPr>
        <w:t>Member of Editorial Board of "Natural Products Chemistry &amp; Research"</w:t>
      </w:r>
    </w:p>
    <w:p w:rsidR="00A84FCD" w:rsidRPr="00BF71FA" w:rsidRDefault="00576C21" w:rsidP="00576C21">
      <w:pPr>
        <w:pStyle w:val="ListParagraph"/>
        <w:numPr>
          <w:ilvl w:val="0"/>
          <w:numId w:val="4"/>
        </w:numPr>
        <w:tabs>
          <w:tab w:val="left" w:pos="9619"/>
        </w:tabs>
        <w:ind w:firstLineChars="0"/>
        <w:rPr>
          <w:sz w:val="22"/>
          <w:szCs w:val="22"/>
          <w:lang w:val="en-GB"/>
        </w:rPr>
      </w:pPr>
      <w:r w:rsidRPr="00BF71FA">
        <w:rPr>
          <w:sz w:val="22"/>
          <w:szCs w:val="22"/>
          <w:lang w:val="en-GB"/>
        </w:rPr>
        <w:t>Member of Editorial Board of "Chemical Biology Letters"</w:t>
      </w:r>
    </w:p>
    <w:p w:rsidR="00576C21" w:rsidRPr="00BF71FA" w:rsidRDefault="00576C21" w:rsidP="00A84FCD">
      <w:pPr>
        <w:tabs>
          <w:tab w:val="left" w:pos="9619"/>
        </w:tabs>
        <w:ind w:left="2160" w:hanging="2160"/>
        <w:rPr>
          <w:rFonts w:ascii="Arial" w:hAnsi="Arial" w:cs="Arial"/>
          <w:sz w:val="22"/>
          <w:szCs w:val="22"/>
          <w:lang w:val="en-GB"/>
        </w:rPr>
      </w:pPr>
    </w:p>
    <w:p w:rsidR="0079639E" w:rsidRPr="00BF71FA" w:rsidRDefault="0079639E" w:rsidP="00BD0812">
      <w:pPr>
        <w:pStyle w:val="Title"/>
        <w:snapToGrid w:val="0"/>
        <w:spacing w:line="360" w:lineRule="auto"/>
        <w:ind w:right="66"/>
        <w:jc w:val="both"/>
        <w:rPr>
          <w:rFonts w:ascii="Arial" w:hAnsi="Arial" w:cs="Arial"/>
          <w:i w:val="0"/>
          <w:sz w:val="22"/>
          <w:szCs w:val="22"/>
        </w:rPr>
      </w:pPr>
      <w:r w:rsidRPr="00BF71FA">
        <w:rPr>
          <w:rFonts w:ascii="Arial" w:hAnsi="Arial" w:cs="Arial"/>
          <w:i w:val="0"/>
          <w:sz w:val="22"/>
          <w:szCs w:val="22"/>
        </w:rPr>
        <w:t>RESEARCH INTEREST</w:t>
      </w:r>
    </w:p>
    <w:p w:rsidR="00EB3C28" w:rsidRPr="00EB3C28" w:rsidRDefault="00DA7F5A" w:rsidP="00BD0812">
      <w:pPr>
        <w:snapToGrid w:val="0"/>
        <w:spacing w:line="360" w:lineRule="auto"/>
        <w:ind w:right="26"/>
        <w:rPr>
          <w:kern w:val="0"/>
          <w:sz w:val="22"/>
          <w:szCs w:val="22"/>
          <w:lang w:val="en-GB"/>
        </w:rPr>
      </w:pPr>
      <w:r w:rsidRPr="00BF71FA">
        <w:rPr>
          <w:rFonts w:hint="eastAsia"/>
          <w:kern w:val="0"/>
          <w:sz w:val="22"/>
          <w:szCs w:val="22"/>
          <w:lang w:val="en-GB"/>
        </w:rPr>
        <w:t>Our</w:t>
      </w:r>
      <w:r w:rsidRPr="00BF71FA">
        <w:rPr>
          <w:kern w:val="0"/>
          <w:sz w:val="22"/>
          <w:szCs w:val="22"/>
          <w:lang w:val="en-GB"/>
        </w:rPr>
        <w:t xml:space="preserve"> research interests span the disciplines of natural product synthesis, chemical biology</w:t>
      </w:r>
      <w:r w:rsidR="000C28BE" w:rsidRPr="00BF71FA">
        <w:rPr>
          <w:kern w:val="0"/>
          <w:sz w:val="22"/>
          <w:szCs w:val="22"/>
          <w:lang w:val="en-GB"/>
        </w:rPr>
        <w:t>, synthetic biology</w:t>
      </w:r>
      <w:r w:rsidRPr="00BF71FA">
        <w:rPr>
          <w:kern w:val="0"/>
          <w:sz w:val="22"/>
          <w:szCs w:val="22"/>
          <w:lang w:val="en-GB"/>
        </w:rPr>
        <w:t xml:space="preserve"> and drug discovery, which include the discovery and development of new agents of medicinal value through major advances in chemical synthesis</w:t>
      </w:r>
      <w:r w:rsidR="000C28BE" w:rsidRPr="00BF71FA">
        <w:rPr>
          <w:kern w:val="0"/>
          <w:sz w:val="22"/>
          <w:szCs w:val="22"/>
          <w:lang w:val="en-GB"/>
        </w:rPr>
        <w:t xml:space="preserve"> and biosynthesis</w:t>
      </w:r>
      <w:r w:rsidRPr="00BF71FA">
        <w:rPr>
          <w:kern w:val="0"/>
          <w:sz w:val="22"/>
          <w:szCs w:val="22"/>
          <w:lang w:val="en-GB"/>
        </w:rPr>
        <w:t>.</w:t>
      </w:r>
      <w:r>
        <w:rPr>
          <w:rFonts w:hint="eastAsia"/>
          <w:kern w:val="0"/>
          <w:sz w:val="22"/>
          <w:szCs w:val="22"/>
          <w:lang w:val="en-GB"/>
        </w:rPr>
        <w:t xml:space="preserve"> Currently, w</w:t>
      </w:r>
      <w:r w:rsidR="00EB3C28" w:rsidRPr="00EB3C28">
        <w:rPr>
          <w:kern w:val="0"/>
          <w:sz w:val="22"/>
          <w:szCs w:val="22"/>
          <w:lang w:val="en-GB"/>
        </w:rPr>
        <w:t xml:space="preserve">e are working in two main areas: </w:t>
      </w:r>
    </w:p>
    <w:p w:rsidR="00BD0812" w:rsidRDefault="00EB3C28" w:rsidP="008D6261">
      <w:pPr>
        <w:pStyle w:val="BodyTextIndent"/>
        <w:numPr>
          <w:ilvl w:val="0"/>
          <w:numId w:val="7"/>
        </w:numPr>
        <w:tabs>
          <w:tab w:val="clear" w:pos="2880"/>
        </w:tabs>
        <w:snapToGrid w:val="0"/>
        <w:spacing w:line="360" w:lineRule="auto"/>
        <w:ind w:left="0" w:right="26" w:firstLine="0"/>
        <w:rPr>
          <w:sz w:val="22"/>
          <w:szCs w:val="22"/>
        </w:rPr>
      </w:pPr>
      <w:r w:rsidRPr="00DA7F5A">
        <w:rPr>
          <w:b/>
          <w:sz w:val="22"/>
          <w:szCs w:val="22"/>
        </w:rPr>
        <w:t>Synthesis and Biological Evaluation of Natural Products and Their Analogues.</w:t>
      </w:r>
      <w:r w:rsidRPr="00EB3C28">
        <w:rPr>
          <w:sz w:val="22"/>
          <w:szCs w:val="22"/>
        </w:rPr>
        <w:t xml:space="preserve"> Natural products have provided considerable value to the pharmaceutical industry over the past half century. In particular, the therapeutic area of oncology has benefited from numerous drug classes </w:t>
      </w:r>
      <w:r w:rsidRPr="00EB3C28">
        <w:rPr>
          <w:sz w:val="22"/>
          <w:szCs w:val="22"/>
        </w:rPr>
        <w:lastRenderedPageBreak/>
        <w:t>derived from nat</w:t>
      </w:r>
      <w:r w:rsidR="004F2BC1">
        <w:rPr>
          <w:sz w:val="22"/>
          <w:szCs w:val="22"/>
        </w:rPr>
        <w:t>ural product sources. S</w:t>
      </w:r>
      <w:r w:rsidRPr="00EB3C28">
        <w:rPr>
          <w:sz w:val="22"/>
          <w:szCs w:val="22"/>
        </w:rPr>
        <w:t xml:space="preserve">ynthesis of natural products and their analogues has been a key tool in drug discovery and development. The synthesis allows verification of primary structure proposed on the basis of studies of natural product, and presents opportunities to modify the structure, with the ultimate aim of improving activity or physicochemical/biological properties of the lead molecule. Synthesis is also crucial in the establishment of structure-activity relationships since the ability to make analogues of the lead compound chemically </w:t>
      </w:r>
      <w:r w:rsidR="004F2BC1">
        <w:rPr>
          <w:sz w:val="22"/>
          <w:szCs w:val="22"/>
        </w:rPr>
        <w:t xml:space="preserve">and/or biochemically </w:t>
      </w:r>
      <w:r w:rsidRPr="00EB3C28">
        <w:rPr>
          <w:sz w:val="22"/>
          <w:szCs w:val="22"/>
        </w:rPr>
        <w:t xml:space="preserve">is a prerequisite of drug discovery. We have been particularly devoting to the exploration of natural-products-based </w:t>
      </w:r>
      <w:r>
        <w:rPr>
          <w:rFonts w:hint="eastAsia"/>
          <w:sz w:val="22"/>
          <w:szCs w:val="22"/>
        </w:rPr>
        <w:t>drug discovery</w:t>
      </w:r>
      <w:r w:rsidRPr="00EB3C28">
        <w:rPr>
          <w:sz w:val="22"/>
          <w:szCs w:val="22"/>
        </w:rPr>
        <w:t>. The larger part of our research program is dedicated to the tr</w:t>
      </w:r>
      <w:r w:rsidR="00BD0812">
        <w:rPr>
          <w:sz w:val="22"/>
          <w:szCs w:val="22"/>
        </w:rPr>
        <w:t xml:space="preserve">aining and research in </w:t>
      </w:r>
      <w:r w:rsidR="00BD0812" w:rsidRPr="00BD0812">
        <w:rPr>
          <w:sz w:val="22"/>
          <w:szCs w:val="22"/>
        </w:rPr>
        <w:t>chemical synthesis</w:t>
      </w:r>
      <w:r w:rsidR="00BD0812">
        <w:rPr>
          <w:sz w:val="22"/>
          <w:szCs w:val="22"/>
        </w:rPr>
        <w:t>,</w:t>
      </w:r>
      <w:r w:rsidR="00BD0812" w:rsidRPr="00BD0812">
        <w:rPr>
          <w:sz w:val="22"/>
          <w:szCs w:val="22"/>
        </w:rPr>
        <w:t xml:space="preserve"> biosynthesis</w:t>
      </w:r>
      <w:r w:rsidRPr="00EB3C28">
        <w:rPr>
          <w:sz w:val="22"/>
          <w:szCs w:val="22"/>
        </w:rPr>
        <w:t xml:space="preserve"> and biological evaluation of natural products with known </w:t>
      </w:r>
      <w:r>
        <w:rPr>
          <w:rFonts w:hint="eastAsia"/>
          <w:sz w:val="22"/>
          <w:szCs w:val="22"/>
        </w:rPr>
        <w:t>biological</w:t>
      </w:r>
      <w:r w:rsidRPr="00EB3C28">
        <w:rPr>
          <w:sz w:val="22"/>
          <w:szCs w:val="22"/>
        </w:rPr>
        <w:t xml:space="preserve"> activities. </w:t>
      </w:r>
      <w:r w:rsidR="00A64BAE">
        <w:rPr>
          <w:sz w:val="22"/>
          <w:szCs w:val="22"/>
        </w:rPr>
        <w:t xml:space="preserve">Structures </w:t>
      </w:r>
      <w:r w:rsidRPr="00EB3C28">
        <w:rPr>
          <w:sz w:val="22"/>
          <w:szCs w:val="22"/>
        </w:rPr>
        <w:t xml:space="preserve">of </w:t>
      </w:r>
      <w:r w:rsidR="00A64BAE">
        <w:rPr>
          <w:sz w:val="22"/>
          <w:szCs w:val="22"/>
        </w:rPr>
        <w:t xml:space="preserve">some </w:t>
      </w:r>
      <w:r w:rsidRPr="00EB3C28">
        <w:rPr>
          <w:sz w:val="22"/>
          <w:szCs w:val="22"/>
        </w:rPr>
        <w:t>completed molecules are shown below:</w:t>
      </w:r>
    </w:p>
    <w:p w:rsidR="007577A6" w:rsidRDefault="007577A6" w:rsidP="007577A6">
      <w:pPr>
        <w:pStyle w:val="BodyTextIndent"/>
        <w:tabs>
          <w:tab w:val="clear" w:pos="2880"/>
        </w:tabs>
        <w:snapToGrid w:val="0"/>
        <w:spacing w:line="360" w:lineRule="auto"/>
        <w:ind w:left="0" w:right="26" w:firstLine="0"/>
        <w:rPr>
          <w:sz w:val="22"/>
          <w:szCs w:val="22"/>
        </w:rPr>
      </w:pPr>
      <w:r w:rsidRPr="007577A6">
        <w:drawing>
          <wp:inline distT="0" distB="0" distL="0" distR="0">
            <wp:extent cx="5337810" cy="3830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810" cy="3830922"/>
                    </a:xfrm>
                    <a:prstGeom prst="rect">
                      <a:avLst/>
                    </a:prstGeom>
                    <a:noFill/>
                    <a:ln>
                      <a:noFill/>
                    </a:ln>
                  </pic:spPr>
                </pic:pic>
              </a:graphicData>
            </a:graphic>
          </wp:inline>
        </w:drawing>
      </w:r>
    </w:p>
    <w:p w:rsidR="007577A6" w:rsidRDefault="007577A6" w:rsidP="007577A6">
      <w:pPr>
        <w:pStyle w:val="BodyTextIndent"/>
        <w:tabs>
          <w:tab w:val="clear" w:pos="2880"/>
        </w:tabs>
        <w:snapToGrid w:val="0"/>
        <w:spacing w:line="360" w:lineRule="auto"/>
        <w:ind w:left="0" w:right="26" w:firstLine="0"/>
      </w:pPr>
      <w:r>
        <w:object w:dxaOrig="19997" w:dyaOrig="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0pt;height:159.4pt" o:ole="">
            <v:imagedata r:id="rId9" o:title=""/>
          </v:shape>
          <o:OLEObject Type="Embed" ProgID="ChemDraw.Document.6.0" ShapeID="_x0000_i1027" DrawAspect="Content" ObjectID="_1676819099" r:id="rId10"/>
        </w:object>
      </w:r>
    </w:p>
    <w:p w:rsidR="007C7E19" w:rsidRPr="008D6261" w:rsidRDefault="007C7E19" w:rsidP="007577A6">
      <w:pPr>
        <w:pStyle w:val="BodyTextIndent"/>
        <w:tabs>
          <w:tab w:val="clear" w:pos="2880"/>
        </w:tabs>
        <w:snapToGrid w:val="0"/>
        <w:spacing w:line="360" w:lineRule="auto"/>
        <w:ind w:left="0" w:right="26" w:firstLine="0"/>
        <w:rPr>
          <w:sz w:val="22"/>
          <w:szCs w:val="22"/>
        </w:rPr>
      </w:pPr>
      <w:r>
        <w:object w:dxaOrig="21156" w:dyaOrig="10253">
          <v:shape id="_x0000_i1029" type="#_x0000_t75" style="width:420pt;height:203.65pt" o:ole="">
            <v:imagedata r:id="rId11" o:title=""/>
          </v:shape>
          <o:OLEObject Type="Embed" ProgID="ChemDraw.Document.6.0" ShapeID="_x0000_i1029" DrawAspect="Content" ObjectID="_1676819100" r:id="rId12"/>
        </w:object>
      </w:r>
      <w:bookmarkStart w:id="2" w:name="_GoBack"/>
      <w:bookmarkEnd w:id="2"/>
    </w:p>
    <w:p w:rsidR="00DA7F5A" w:rsidRPr="00DA7F5A" w:rsidRDefault="00EB3C28" w:rsidP="00BD0812">
      <w:pPr>
        <w:pStyle w:val="BodyTextIndent"/>
        <w:numPr>
          <w:ilvl w:val="0"/>
          <w:numId w:val="7"/>
        </w:numPr>
        <w:tabs>
          <w:tab w:val="clear" w:pos="2880"/>
        </w:tabs>
        <w:snapToGrid w:val="0"/>
        <w:spacing w:line="360" w:lineRule="auto"/>
        <w:ind w:left="0" w:right="28" w:firstLine="0"/>
        <w:rPr>
          <w:sz w:val="22"/>
          <w:szCs w:val="22"/>
        </w:rPr>
      </w:pPr>
      <w:r w:rsidRPr="00DA7F5A">
        <w:rPr>
          <w:b/>
          <w:sz w:val="22"/>
          <w:szCs w:val="22"/>
        </w:rPr>
        <w:t xml:space="preserve">Design and Syntheses of Novel Small Molecule Bioprobes and Drugs. </w:t>
      </w:r>
    </w:p>
    <w:p w:rsidR="007975DB" w:rsidRDefault="00EB3C28" w:rsidP="00BF71FA">
      <w:pPr>
        <w:pStyle w:val="BodyTextIndent"/>
        <w:tabs>
          <w:tab w:val="clear" w:pos="2880"/>
        </w:tabs>
        <w:snapToGrid w:val="0"/>
        <w:spacing w:line="360" w:lineRule="auto"/>
        <w:ind w:left="0" w:right="28" w:firstLine="0"/>
        <w:rPr>
          <w:sz w:val="22"/>
          <w:szCs w:val="22"/>
        </w:rPr>
      </w:pPr>
      <w:r w:rsidRPr="00EB3C28">
        <w:rPr>
          <w:sz w:val="22"/>
          <w:szCs w:val="22"/>
        </w:rPr>
        <w:t>Protein–protein interactions play a key role in most biological processes, and offer attractive opportunities for therapeutic intervention. The targeted manipulation of protein-protein interactions with the use of small molecules is rapidly gaining importance in the development of biological tools for dissecting living processes on a molecular level and for the discovery of conceptually novel drugs.</w:t>
      </w:r>
      <w:r w:rsidR="00DA7F5A" w:rsidRPr="00DA7F5A">
        <w:t xml:space="preserve"> </w:t>
      </w:r>
      <w:r w:rsidR="00DA7F5A">
        <w:rPr>
          <w:rFonts w:hint="eastAsia"/>
          <w:sz w:val="22"/>
          <w:szCs w:val="22"/>
        </w:rPr>
        <w:t>O</w:t>
      </w:r>
      <w:r w:rsidR="00DA7F5A" w:rsidRPr="00DA7F5A">
        <w:rPr>
          <w:sz w:val="22"/>
          <w:szCs w:val="22"/>
        </w:rPr>
        <w:t>ur research centers on rationally designed molecular probes</w:t>
      </w:r>
      <w:r w:rsidR="00DA7F5A">
        <w:rPr>
          <w:rFonts w:hint="eastAsia"/>
          <w:sz w:val="22"/>
          <w:szCs w:val="22"/>
        </w:rPr>
        <w:t xml:space="preserve"> / drug candidates,</w:t>
      </w:r>
      <w:r w:rsidR="00DA7F5A" w:rsidRPr="00DA7F5A">
        <w:rPr>
          <w:sz w:val="22"/>
          <w:szCs w:val="22"/>
        </w:rPr>
        <w:t xml:space="preserve"> and their application to biological problems, especially in cancer biology and neurodegenerative disorders.</w:t>
      </w:r>
      <w:r w:rsidR="00BF71FA" w:rsidRPr="0067703F">
        <w:rPr>
          <w:sz w:val="22"/>
          <w:szCs w:val="22"/>
        </w:rPr>
        <w:t xml:space="preserve"> </w:t>
      </w:r>
    </w:p>
    <w:p w:rsidR="007975DB" w:rsidRDefault="006970B8" w:rsidP="006970B8">
      <w:pPr>
        <w:pStyle w:val="ListParagraph"/>
        <w:numPr>
          <w:ilvl w:val="0"/>
          <w:numId w:val="7"/>
        </w:numPr>
        <w:autoSpaceDE w:val="0"/>
        <w:autoSpaceDN w:val="0"/>
        <w:adjustRightInd w:val="0"/>
        <w:snapToGrid w:val="0"/>
        <w:spacing w:line="360" w:lineRule="auto"/>
        <w:ind w:firstLineChars="0"/>
      </w:pPr>
      <w:r w:rsidRPr="006970B8">
        <w:rPr>
          <w:b/>
        </w:rPr>
        <w:t>Development of</w:t>
      </w:r>
      <w:r w:rsidR="007975DB" w:rsidRPr="005639E1">
        <w:t xml:space="preserve"> </w:t>
      </w:r>
      <w:r>
        <w:rPr>
          <w:rStyle w:val="Strong"/>
          <w:bCs/>
        </w:rPr>
        <w:t>Structural- and/or F</w:t>
      </w:r>
      <w:r w:rsidR="007975DB" w:rsidRPr="006970B8">
        <w:rPr>
          <w:rStyle w:val="Strong"/>
          <w:bCs/>
        </w:rPr>
        <w:t>unction</w:t>
      </w:r>
      <w:r w:rsidR="007975DB" w:rsidRPr="006970B8">
        <w:rPr>
          <w:rStyle w:val="Strong"/>
          <w:rFonts w:hint="eastAsia"/>
          <w:bCs/>
        </w:rPr>
        <w:t>a</w:t>
      </w:r>
      <w:r>
        <w:rPr>
          <w:rStyle w:val="Strong"/>
          <w:bCs/>
        </w:rPr>
        <w:t>l- diversity Oriented M</w:t>
      </w:r>
      <w:r w:rsidR="007975DB" w:rsidRPr="006970B8">
        <w:rPr>
          <w:rStyle w:val="Strong"/>
          <w:bCs/>
        </w:rPr>
        <w:t>ethodolog</w:t>
      </w:r>
      <w:r>
        <w:rPr>
          <w:rStyle w:val="Strong"/>
          <w:bCs/>
        </w:rPr>
        <w:t>ies</w:t>
      </w:r>
      <w:r w:rsidR="007975DB" w:rsidRPr="006970B8">
        <w:rPr>
          <w:rStyle w:val="Strong"/>
          <w:bCs/>
        </w:rPr>
        <w:t xml:space="preserve"> </w:t>
      </w:r>
    </w:p>
    <w:p w:rsidR="007975DB" w:rsidRDefault="007975DB" w:rsidP="007975DB">
      <w:pPr>
        <w:autoSpaceDE w:val="0"/>
        <w:autoSpaceDN w:val="0"/>
        <w:adjustRightInd w:val="0"/>
        <w:snapToGrid w:val="0"/>
        <w:spacing w:line="360" w:lineRule="auto"/>
      </w:pPr>
      <w:r w:rsidRPr="00333DA1">
        <w:t xml:space="preserve">Despite rapid advances in synthetic organic chemistry, </w:t>
      </w:r>
      <w:r w:rsidR="000B65C6">
        <w:t xml:space="preserve">the construction of </w:t>
      </w:r>
      <w:r w:rsidRPr="00333DA1">
        <w:t>intriguing small molecules via traditional methods</w:t>
      </w:r>
      <w:r w:rsidR="000B65C6">
        <w:t xml:space="preserve"> </w:t>
      </w:r>
      <w:r w:rsidR="000B65C6" w:rsidRPr="000B65C6">
        <w:t>suffer</w:t>
      </w:r>
      <w:r w:rsidR="00D21E41">
        <w:t>s</w:t>
      </w:r>
      <w:r w:rsidR="000B65C6" w:rsidRPr="000B65C6">
        <w:t xml:space="preserve"> from insufficient efficacy</w:t>
      </w:r>
      <w:r w:rsidRPr="00333DA1">
        <w:t xml:space="preserve">. By combining the power of transition metal catalysis, enzymatic tools and photocatalysis, our laboratory develops practical solutions for conventionally challenging organic transformations, aiming to deliver diverse novel structures and functions to </w:t>
      </w:r>
      <w:r w:rsidR="00EE5860" w:rsidRPr="00EE5860">
        <w:t>chemical science community</w:t>
      </w:r>
      <w:r w:rsidR="00EE5860">
        <w:t>.</w:t>
      </w:r>
    </w:p>
    <w:p w:rsidR="007975DB" w:rsidRDefault="007975DB" w:rsidP="007975DB">
      <w:pPr>
        <w:autoSpaceDE w:val="0"/>
        <w:autoSpaceDN w:val="0"/>
        <w:adjustRightInd w:val="0"/>
        <w:snapToGrid w:val="0"/>
        <w:jc w:val="center"/>
      </w:pPr>
      <w:r w:rsidRPr="000C33B1">
        <w:rPr>
          <w:noProof/>
          <w:lang w:val="en-GB"/>
        </w:rPr>
        <w:drawing>
          <wp:inline distT="0" distB="0" distL="0" distR="0">
            <wp:extent cx="5445491" cy="2662237"/>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6289" cy="2706627"/>
                    </a:xfrm>
                    <a:prstGeom prst="rect">
                      <a:avLst/>
                    </a:prstGeom>
                    <a:noFill/>
                    <a:ln>
                      <a:noFill/>
                    </a:ln>
                  </pic:spPr>
                </pic:pic>
              </a:graphicData>
            </a:graphic>
          </wp:inline>
        </w:drawing>
      </w:r>
    </w:p>
    <w:p w:rsidR="0079639E" w:rsidRPr="001E2AE5" w:rsidRDefault="0079639E" w:rsidP="00B20321">
      <w:pPr>
        <w:pStyle w:val="Title"/>
        <w:snapToGrid w:val="0"/>
        <w:ind w:right="66"/>
        <w:jc w:val="both"/>
        <w:rPr>
          <w:rFonts w:ascii="Arial" w:hAnsi="Arial" w:cs="Arial"/>
          <w:i w:val="0"/>
          <w:color w:val="FF0000"/>
          <w:sz w:val="21"/>
          <w:szCs w:val="21"/>
          <w:lang w:val="en-US"/>
        </w:rPr>
      </w:pPr>
    </w:p>
    <w:p w:rsidR="0079639E" w:rsidRPr="00A64BAE" w:rsidRDefault="0079639E" w:rsidP="0079639E">
      <w:pPr>
        <w:pStyle w:val="Title"/>
        <w:snapToGrid w:val="0"/>
        <w:ind w:right="66"/>
        <w:jc w:val="both"/>
        <w:rPr>
          <w:rFonts w:ascii="Arial" w:hAnsi="Arial" w:cs="Arial"/>
          <w:i w:val="0"/>
          <w:sz w:val="20"/>
          <w:lang w:val="en-US"/>
        </w:rPr>
      </w:pPr>
      <w:bookmarkStart w:id="3" w:name="OLE_LINK6"/>
      <w:bookmarkStart w:id="4" w:name="OLE_LINK8"/>
      <w:r w:rsidRPr="00D1502C">
        <w:rPr>
          <w:rFonts w:ascii="Arial" w:hAnsi="Arial" w:cs="Arial"/>
          <w:i w:val="0"/>
          <w:sz w:val="20"/>
        </w:rPr>
        <w:lastRenderedPageBreak/>
        <w:t>SELECTED PUBLICATION</w:t>
      </w:r>
      <w:bookmarkEnd w:id="3"/>
      <w:bookmarkEnd w:id="4"/>
      <w:r w:rsidR="000D18DA">
        <w:rPr>
          <w:rFonts w:ascii="Arial" w:hAnsi="Arial" w:cs="Arial"/>
          <w:i w:val="0"/>
          <w:sz w:val="20"/>
        </w:rPr>
        <w:t xml:space="preserve"> (2010-)</w:t>
      </w:r>
    </w:p>
    <w:p w:rsidR="000D18DA" w:rsidRPr="000D18DA" w:rsidRDefault="000D18DA" w:rsidP="000D18DA">
      <w:pPr>
        <w:widowControl/>
        <w:snapToGrid w:val="0"/>
        <w:ind w:right="66"/>
        <w:rPr>
          <w:rFonts w:ascii="Arial" w:hAnsi="Arial" w:cs="Arial"/>
          <w:b/>
          <w:kern w:val="0"/>
          <w:sz w:val="20"/>
          <w:szCs w:val="20"/>
          <w:lang w:val="en-GB"/>
        </w:rPr>
      </w:pPr>
    </w:p>
    <w:p w:rsid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“Asymmetric Total Syntheses of Kopsane Alkaloids via a PtCl2-Catalyzed Intramolecular [3+2] Cycloaddition” </w:t>
      </w:r>
      <w:r w:rsidRPr="000D18DA">
        <w:rPr>
          <w:rFonts w:ascii="Arial" w:hAnsi="Arial" w:cs="Arial"/>
          <w:i/>
          <w:kern w:val="0"/>
          <w:sz w:val="20"/>
          <w:szCs w:val="20"/>
          <w:lang w:val="en-GB"/>
        </w:rPr>
        <w:t>Angew. Chem. Int. Ed.</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2020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59</w:t>
      </w:r>
      <w:r w:rsidRPr="000D18DA">
        <w:rPr>
          <w:rFonts w:ascii="Arial" w:hAnsi="Arial" w:cs="Arial"/>
          <w:kern w:val="0"/>
          <w:sz w:val="20"/>
          <w:szCs w:val="20"/>
          <w:lang w:val="en-GB"/>
        </w:rPr>
        <w:t xml:space="preserve">, </w:t>
      </w:r>
      <w:r w:rsidR="00AB08B6">
        <w:rPr>
          <w:rFonts w:ascii="Arial" w:hAnsi="Arial" w:cs="Arial"/>
          <w:kern w:val="0"/>
          <w:sz w:val="20"/>
          <w:szCs w:val="20"/>
          <w:lang w:val="en-GB"/>
        </w:rPr>
        <w:t>12832-6;</w:t>
      </w:r>
    </w:p>
    <w:p w:rsidR="00AB08B6" w:rsidRPr="00AB08B6" w:rsidRDefault="00AB08B6" w:rsidP="00AB08B6">
      <w:pPr>
        <w:pStyle w:val="ListParagraph"/>
        <w:numPr>
          <w:ilvl w:val="0"/>
          <w:numId w:val="8"/>
        </w:numPr>
        <w:ind w:firstLineChars="0"/>
        <w:rPr>
          <w:rFonts w:ascii="Arial" w:hAnsi="Arial" w:cs="Arial"/>
          <w:kern w:val="0"/>
          <w:sz w:val="20"/>
          <w:szCs w:val="20"/>
          <w:lang w:val="en-GB"/>
        </w:rPr>
      </w:pPr>
      <w:r w:rsidRPr="00AB08B6">
        <w:rPr>
          <w:rFonts w:ascii="Arial" w:hAnsi="Arial" w:cs="Arial"/>
          <w:kern w:val="0"/>
          <w:sz w:val="20"/>
          <w:szCs w:val="20"/>
          <w:lang w:val="en-GB"/>
        </w:rPr>
        <w:t xml:space="preserve">“Total synthesis of antiallergic bicyclic peptide seongsanamide A” </w:t>
      </w:r>
      <w:r w:rsidRPr="00AB08B6">
        <w:rPr>
          <w:rFonts w:ascii="Arial" w:hAnsi="Arial" w:cs="Arial"/>
          <w:i/>
          <w:kern w:val="0"/>
          <w:sz w:val="20"/>
          <w:szCs w:val="20"/>
          <w:lang w:val="en-GB"/>
        </w:rPr>
        <w:t>Org. Chem.Front.</w:t>
      </w:r>
      <w:r>
        <w:rPr>
          <w:rFonts w:ascii="Arial" w:hAnsi="Arial" w:cs="Arial"/>
          <w:kern w:val="0"/>
          <w:sz w:val="20"/>
          <w:szCs w:val="20"/>
          <w:lang w:val="en-GB"/>
        </w:rPr>
        <w:t xml:space="preserve"> </w:t>
      </w:r>
      <w:r w:rsidRPr="00AB08B6">
        <w:rPr>
          <w:rFonts w:ascii="Arial" w:hAnsi="Arial" w:cs="Arial"/>
          <w:b/>
          <w:kern w:val="0"/>
          <w:sz w:val="20"/>
          <w:szCs w:val="20"/>
          <w:lang w:val="en-GB"/>
        </w:rPr>
        <w:t>2020</w:t>
      </w:r>
      <w:r w:rsidRPr="00AB08B6">
        <w:rPr>
          <w:rFonts w:ascii="Arial" w:hAnsi="Arial" w:cs="Arial"/>
          <w:kern w:val="0"/>
          <w:sz w:val="20"/>
          <w:szCs w:val="20"/>
          <w:lang w:val="en-GB"/>
        </w:rPr>
        <w:t>, 7, 1658-62</w:t>
      </w:r>
    </w:p>
    <w:p w:rsidR="000D18DA" w:rsidRPr="00AB08B6" w:rsidRDefault="000D18DA" w:rsidP="00AB08B6">
      <w:pPr>
        <w:numPr>
          <w:ilvl w:val="0"/>
          <w:numId w:val="8"/>
        </w:numPr>
        <w:contextualSpacing/>
        <w:rPr>
          <w:rFonts w:ascii="Arial" w:hAnsi="Arial" w:cs="Arial"/>
          <w:kern w:val="0"/>
          <w:sz w:val="20"/>
          <w:szCs w:val="20"/>
          <w:lang w:val="en-GB"/>
        </w:rPr>
      </w:pPr>
      <w:r w:rsidRPr="00AB08B6">
        <w:rPr>
          <w:rFonts w:ascii="Arial" w:hAnsi="Arial" w:cs="Arial"/>
          <w:kern w:val="0"/>
          <w:sz w:val="20"/>
          <w:szCs w:val="20"/>
          <w:lang w:val="en-GB"/>
        </w:rPr>
        <w:t xml:space="preserve">“Total Synthesis of Dysoxylactam A” </w:t>
      </w:r>
      <w:r w:rsidRPr="00AB08B6">
        <w:rPr>
          <w:rFonts w:ascii="Arial" w:hAnsi="Arial" w:cs="Arial"/>
          <w:i/>
          <w:kern w:val="0"/>
          <w:sz w:val="20"/>
          <w:szCs w:val="20"/>
          <w:lang w:val="en-GB"/>
        </w:rPr>
        <w:t>Org. Lett.</w:t>
      </w:r>
      <w:r w:rsidRPr="00AB08B6">
        <w:rPr>
          <w:rFonts w:ascii="Arial" w:hAnsi="Arial" w:cs="Arial"/>
          <w:kern w:val="0"/>
          <w:sz w:val="20"/>
          <w:szCs w:val="20"/>
          <w:lang w:val="en-GB"/>
        </w:rPr>
        <w:t xml:space="preserve"> </w:t>
      </w:r>
      <w:r w:rsidRPr="00AB08B6">
        <w:rPr>
          <w:rFonts w:ascii="Arial" w:hAnsi="Arial" w:cs="Arial"/>
          <w:b/>
          <w:kern w:val="0"/>
          <w:sz w:val="20"/>
          <w:szCs w:val="20"/>
          <w:lang w:val="en-GB"/>
        </w:rPr>
        <w:t>2020</w:t>
      </w:r>
      <w:r w:rsidRPr="00AB08B6">
        <w:rPr>
          <w:rFonts w:ascii="Arial" w:hAnsi="Arial" w:cs="Arial"/>
          <w:kern w:val="0"/>
          <w:sz w:val="20"/>
          <w:szCs w:val="20"/>
          <w:lang w:val="en-GB"/>
        </w:rPr>
        <w:t xml:space="preserve">, </w:t>
      </w:r>
      <w:r w:rsidRPr="00AB08B6">
        <w:rPr>
          <w:rFonts w:ascii="Arial" w:hAnsi="Arial" w:cs="Arial"/>
          <w:i/>
          <w:kern w:val="0"/>
          <w:sz w:val="20"/>
          <w:szCs w:val="20"/>
          <w:lang w:val="en-GB"/>
        </w:rPr>
        <w:t>22</w:t>
      </w:r>
      <w:r w:rsidRPr="00AB08B6">
        <w:rPr>
          <w:rFonts w:ascii="Arial" w:hAnsi="Arial" w:cs="Arial"/>
          <w:kern w:val="0"/>
          <w:sz w:val="20"/>
          <w:szCs w:val="20"/>
          <w:lang w:val="en-GB"/>
        </w:rPr>
        <w:t>, 1776-9;</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“Reductase of Mutanobactin Synthetase Triggers Sequential C−C Macrocyclization, C−S Bond Formation, and C−C Bond Cleavage”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2020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22</w:t>
      </w:r>
      <w:r w:rsidRPr="000D18DA">
        <w:rPr>
          <w:rFonts w:ascii="Arial" w:hAnsi="Arial" w:cs="Arial"/>
          <w:kern w:val="0"/>
          <w:sz w:val="20"/>
          <w:szCs w:val="20"/>
          <w:lang w:val="en-GB"/>
        </w:rPr>
        <w:t>, 960-4;</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Hoiamide A Using an Evans-Tishchenko Reaction As a Key Step”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2019</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21</w:t>
      </w:r>
      <w:r w:rsidRPr="000D18DA">
        <w:rPr>
          <w:rFonts w:ascii="Arial" w:hAnsi="Arial" w:cs="Arial"/>
          <w:kern w:val="0"/>
          <w:sz w:val="20"/>
          <w:szCs w:val="20"/>
          <w:lang w:val="en-GB"/>
        </w:rPr>
        <w:t>, 5471-4;</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“Total Synthesis of Psymberin (Irciniastatin A)”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2019</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21</w:t>
      </w:r>
      <w:r w:rsidRPr="000D18DA">
        <w:rPr>
          <w:rFonts w:ascii="Arial" w:hAnsi="Arial" w:cs="Arial"/>
          <w:kern w:val="0"/>
          <w:sz w:val="20"/>
          <w:szCs w:val="20"/>
          <w:lang w:val="en-GB"/>
        </w:rPr>
        <w:t>, 3670-3;</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“Discovery of Amantamide, a Selective CXCR7 Agonist from Marine Cyanobacteria” </w:t>
      </w:r>
      <w:r w:rsidRPr="000D18DA">
        <w:rPr>
          <w:rFonts w:ascii="Arial" w:hAnsi="Arial" w:cs="Arial"/>
          <w:i/>
          <w:kern w:val="0"/>
          <w:sz w:val="20"/>
          <w:szCs w:val="20"/>
          <w:lang w:val="en-GB"/>
        </w:rPr>
        <w:t xml:space="preserve">Org. Lett. </w:t>
      </w:r>
      <w:r w:rsidRPr="000D18DA">
        <w:rPr>
          <w:rFonts w:ascii="Arial" w:hAnsi="Arial" w:cs="Arial"/>
          <w:b/>
          <w:kern w:val="0"/>
          <w:sz w:val="20"/>
          <w:szCs w:val="20"/>
          <w:lang w:val="en-GB"/>
        </w:rPr>
        <w:t>2019</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21</w:t>
      </w:r>
      <w:r w:rsidRPr="000D18DA">
        <w:rPr>
          <w:rFonts w:ascii="Arial" w:hAnsi="Arial" w:cs="Arial"/>
          <w:kern w:val="0"/>
          <w:sz w:val="20"/>
          <w:szCs w:val="20"/>
          <w:lang w:val="en-GB"/>
        </w:rPr>
        <w:t>, 1622–6;</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Asperphenins A and B”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20</w:t>
      </w:r>
      <w:r w:rsidRPr="000D18DA">
        <w:rPr>
          <w:rFonts w:ascii="Arial" w:hAnsi="Arial" w:cs="Arial"/>
          <w:kern w:val="0"/>
          <w:sz w:val="20"/>
          <w:szCs w:val="20"/>
          <w:lang w:val="en-GB"/>
        </w:rPr>
        <w:t>, 6170-3;</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Anti-tuberculosis Natural Products Ilamycins E1 and F”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20</w:t>
      </w:r>
      <w:r w:rsidRPr="000D18DA">
        <w:rPr>
          <w:rFonts w:ascii="Arial" w:hAnsi="Arial" w:cs="Arial"/>
          <w:kern w:val="0"/>
          <w:sz w:val="20"/>
          <w:szCs w:val="20"/>
          <w:lang w:val="en-GB"/>
        </w:rPr>
        <w:t>, 6166-9;</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“Discovery and Characterization of Brintonamides A‒E, Novel Dual Protease and GPCR Modulators from a Marine Cyanobacterium Targeting Breast Cancer Metastasis” </w:t>
      </w:r>
      <w:r w:rsidRPr="000D18DA">
        <w:rPr>
          <w:rFonts w:ascii="Arial" w:hAnsi="Arial" w:cs="Arial"/>
          <w:i/>
          <w:kern w:val="0"/>
          <w:sz w:val="20"/>
          <w:szCs w:val="20"/>
          <w:lang w:val="en-GB"/>
        </w:rPr>
        <w:t>J. Med. Chem.</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61</w:t>
      </w:r>
      <w:r w:rsidRPr="000D18DA">
        <w:rPr>
          <w:rFonts w:ascii="Arial" w:hAnsi="Arial" w:cs="Arial"/>
          <w:kern w:val="0"/>
          <w:sz w:val="20"/>
          <w:szCs w:val="20"/>
          <w:lang w:val="en-GB"/>
        </w:rPr>
        <w:t>, 6364−78;</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“Studies toward the Synthesis of Iriomoteolide-2a: Construction of the C(6)−C(28) Fragment”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20</w:t>
      </w:r>
      <w:r w:rsidRPr="000D18DA">
        <w:rPr>
          <w:rFonts w:ascii="Arial" w:hAnsi="Arial" w:cs="Arial"/>
          <w:kern w:val="0"/>
          <w:sz w:val="20"/>
          <w:szCs w:val="20"/>
          <w:lang w:val="en-GB"/>
        </w:rPr>
        <w:t>, 2213-5;</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“Genome Mining and Assembly-Line Biosynthesis of the UCS1025A Pyrrolizidinone Family of Fungal Alkaloids” </w:t>
      </w:r>
      <w:r w:rsidRPr="000D18DA">
        <w:rPr>
          <w:rFonts w:ascii="Arial" w:hAnsi="Arial" w:cs="Arial"/>
          <w:i/>
          <w:kern w:val="0"/>
          <w:sz w:val="20"/>
          <w:szCs w:val="20"/>
          <w:lang w:val="en-GB"/>
        </w:rPr>
        <w:t>J. Am. Chem, Soc.</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140</w:t>
      </w:r>
      <w:r w:rsidRPr="000D18DA">
        <w:rPr>
          <w:rFonts w:ascii="Arial" w:hAnsi="Arial" w:cs="Arial"/>
          <w:kern w:val="0"/>
          <w:sz w:val="20"/>
          <w:szCs w:val="20"/>
          <w:lang w:val="en-GB"/>
        </w:rPr>
        <w:t>, 2067-71;</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amphidinins E, F and epi-amphidinin F” </w:t>
      </w:r>
      <w:r w:rsidRPr="000D18DA">
        <w:rPr>
          <w:rFonts w:ascii="Arial" w:hAnsi="Arial" w:cs="Arial"/>
          <w:i/>
          <w:kern w:val="0"/>
          <w:sz w:val="20"/>
          <w:szCs w:val="20"/>
          <w:lang w:val="en-GB"/>
        </w:rPr>
        <w:t>Org. Chem. Front.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2018</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w:t>
      </w:r>
      <w:r w:rsidRPr="000D18DA">
        <w:rPr>
          <w:rFonts w:ascii="Arial" w:hAnsi="Arial" w:cs="Arial"/>
          <w:kern w:val="0"/>
          <w:sz w:val="20"/>
          <w:szCs w:val="20"/>
          <w:lang w:val="en-GB"/>
        </w:rPr>
        <w:t>, 629-32;</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“Regio- and Stereospecific Construction of 3a-(1H</w:t>
      </w:r>
      <w:r w:rsidRPr="000D18DA">
        <w:rPr>
          <w:rFonts w:ascii="Cambria Math" w:hAnsi="Cambria Math" w:cs="Cambria Math"/>
          <w:kern w:val="0"/>
          <w:sz w:val="20"/>
          <w:szCs w:val="20"/>
          <w:lang w:val="en-GB"/>
        </w:rPr>
        <w:t>‑</w:t>
      </w:r>
      <w:r w:rsidRPr="000D18DA">
        <w:rPr>
          <w:rFonts w:ascii="Arial" w:hAnsi="Arial" w:cs="Arial"/>
          <w:kern w:val="0"/>
          <w:sz w:val="20"/>
          <w:szCs w:val="20"/>
          <w:lang w:val="en-GB"/>
        </w:rPr>
        <w:t xml:space="preserve">Indol-3-yl)pyrrolidinoindolines and Application to the Formal Syntheses of Gliocladins B and C”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2017</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19</w:t>
      </w:r>
      <w:r w:rsidRPr="000D18DA">
        <w:rPr>
          <w:rFonts w:ascii="Arial" w:hAnsi="Arial" w:cs="Arial"/>
          <w:kern w:val="0"/>
          <w:sz w:val="20"/>
          <w:szCs w:val="20"/>
          <w:lang w:val="en-GB"/>
        </w:rPr>
        <w:t>, 5134−7;</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and Stereochemical Assignment of Actinoranone” </w:t>
      </w:r>
      <w:r w:rsidRPr="000D18DA">
        <w:rPr>
          <w:rFonts w:ascii="Arial" w:hAnsi="Arial" w:cs="Arial"/>
          <w:i/>
          <w:kern w:val="0"/>
          <w:sz w:val="20"/>
          <w:szCs w:val="20"/>
          <w:lang w:val="en-GB"/>
        </w:rPr>
        <w:t>Chem. Eur. J.</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2017</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23</w:t>
      </w:r>
      <w:r w:rsidRPr="000D18DA">
        <w:rPr>
          <w:rFonts w:ascii="Arial" w:hAnsi="Arial" w:cs="Arial"/>
          <w:kern w:val="0"/>
          <w:sz w:val="20"/>
          <w:szCs w:val="20"/>
          <w:lang w:val="en-GB"/>
        </w:rPr>
        <w:t>, 3572–6;</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"Concise Total Synthesis of Nannocystin A", </w:t>
      </w:r>
      <w:r w:rsidRPr="000D18DA">
        <w:rPr>
          <w:rFonts w:ascii="Arial" w:hAnsi="Arial" w:cs="Arial"/>
          <w:i/>
          <w:kern w:val="0"/>
          <w:sz w:val="20"/>
          <w:szCs w:val="20"/>
          <w:lang w:val="en-GB"/>
        </w:rPr>
        <w:t>Angew. Chem. Int. Ed.</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2016</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55</w:t>
      </w:r>
      <w:r w:rsidRPr="000D18DA">
        <w:rPr>
          <w:rFonts w:ascii="Arial" w:hAnsi="Arial" w:cs="Arial"/>
          <w:kern w:val="0"/>
          <w:sz w:val="20"/>
          <w:szCs w:val="20"/>
          <w:lang w:val="en-GB"/>
        </w:rPr>
        <w:t xml:space="preserve">, 13263-6. This paper has been featured by SYNFACTS Highlights in </w:t>
      </w:r>
      <w:r w:rsidRPr="000D18DA">
        <w:rPr>
          <w:rFonts w:ascii="Arial" w:hAnsi="Arial" w:cs="Arial"/>
          <w:i/>
          <w:kern w:val="0"/>
          <w:sz w:val="20"/>
          <w:szCs w:val="20"/>
          <w:lang w:val="en-GB"/>
        </w:rPr>
        <w:t xml:space="preserve">Current Synthetic Organic Chemistry </w:t>
      </w:r>
      <w:r w:rsidRPr="000D18DA">
        <w:rPr>
          <w:rFonts w:ascii="Arial" w:hAnsi="Arial" w:cs="Arial"/>
          <w:kern w:val="0"/>
          <w:sz w:val="20"/>
          <w:szCs w:val="20"/>
          <w:lang w:val="en-GB"/>
        </w:rPr>
        <w:t>2016, 12, 1228</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and Stereochemical Assignment of Callyspongiolide” </w:t>
      </w:r>
      <w:r w:rsidRPr="000D18DA">
        <w:rPr>
          <w:rFonts w:ascii="Arial" w:hAnsi="Arial" w:cs="Arial"/>
          <w:i/>
          <w:kern w:val="0"/>
          <w:sz w:val="20"/>
          <w:szCs w:val="20"/>
          <w:lang w:val="en-GB"/>
        </w:rPr>
        <w:t>J. Am. Chem. Soc.</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2016</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138</w:t>
      </w:r>
      <w:r w:rsidRPr="000D18DA">
        <w:rPr>
          <w:rFonts w:ascii="Arial" w:hAnsi="Arial" w:cs="Arial"/>
          <w:kern w:val="0"/>
          <w:sz w:val="20"/>
          <w:szCs w:val="20"/>
          <w:lang w:val="en-GB"/>
        </w:rPr>
        <w:t>, 6948-51;</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“Discovery, Total Synthesis and Key Structural Elements for the Immunosuppressive Activity of Cocosolide, a Symmetrical Glycosylated Macrolide Dimer from Marine Cyanobacteria” </w:t>
      </w:r>
      <w:r w:rsidRPr="000D18DA">
        <w:rPr>
          <w:rFonts w:ascii="Arial" w:hAnsi="Arial" w:cs="Arial"/>
          <w:i/>
          <w:kern w:val="0"/>
          <w:sz w:val="20"/>
          <w:szCs w:val="20"/>
          <w:lang w:val="en-GB"/>
        </w:rPr>
        <w:t>Chem. Eur. J.</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2016</w:t>
      </w:r>
      <w:r w:rsidRPr="000D18DA">
        <w:rPr>
          <w:rFonts w:ascii="Arial" w:hAnsi="Arial" w:cs="Arial"/>
          <w:kern w:val="0"/>
          <w:sz w:val="20"/>
          <w:szCs w:val="20"/>
          <w:lang w:val="en-GB"/>
        </w:rPr>
        <w:t>, 22, 8158-66;</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"Discovery of Mandelalide E and Determinants of Cytotoxicity for the Mandelalide Series"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2016</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18</w:t>
      </w:r>
      <w:r w:rsidRPr="000D18DA">
        <w:rPr>
          <w:rFonts w:ascii="Arial" w:hAnsi="Arial" w:cs="Arial"/>
          <w:kern w:val="0"/>
          <w:sz w:val="20"/>
          <w:szCs w:val="20"/>
          <w:lang w:val="en-GB"/>
        </w:rPr>
        <w:t>, 1374-7;</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“The total synthesis and stereochemical assignment of scytonemin A”,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2016</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52</w:t>
      </w:r>
      <w:r w:rsidRPr="000D18DA">
        <w:rPr>
          <w:rFonts w:ascii="Arial" w:hAnsi="Arial" w:cs="Arial"/>
          <w:kern w:val="0"/>
          <w:sz w:val="20"/>
          <w:szCs w:val="20"/>
          <w:lang w:val="en-GB"/>
        </w:rPr>
        <w:t xml:space="preserve">, 1002-5;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rPr>
        <w:t xml:space="preserve">“Total synthesis of largamide B” </w:t>
      </w:r>
      <w:r w:rsidRPr="000D18DA">
        <w:rPr>
          <w:rFonts w:ascii="Arial" w:hAnsi="Arial" w:cs="Arial"/>
          <w:i/>
          <w:kern w:val="0"/>
          <w:sz w:val="20"/>
          <w:szCs w:val="20"/>
        </w:rPr>
        <w:t>Chem. Commun.</w:t>
      </w:r>
      <w:r w:rsidRPr="000D18DA">
        <w:rPr>
          <w:rFonts w:ascii="Arial" w:hAnsi="Arial" w:cs="Arial"/>
          <w:b/>
          <w:kern w:val="0"/>
          <w:sz w:val="20"/>
          <w:szCs w:val="20"/>
        </w:rPr>
        <w:t xml:space="preserve"> 2015</w:t>
      </w:r>
      <w:r w:rsidRPr="000D18DA">
        <w:rPr>
          <w:rFonts w:ascii="Arial" w:hAnsi="Arial" w:cs="Arial"/>
          <w:kern w:val="0"/>
          <w:sz w:val="20"/>
          <w:szCs w:val="20"/>
        </w:rPr>
        <w:t xml:space="preserve">, </w:t>
      </w:r>
      <w:r w:rsidRPr="000D18DA">
        <w:rPr>
          <w:rFonts w:ascii="Arial" w:hAnsi="Arial" w:cs="Arial"/>
          <w:i/>
          <w:kern w:val="0"/>
          <w:sz w:val="20"/>
          <w:szCs w:val="20"/>
        </w:rPr>
        <w:t>51</w:t>
      </w:r>
      <w:r w:rsidRPr="000D18DA">
        <w:rPr>
          <w:rFonts w:ascii="Arial" w:hAnsi="Arial" w:cs="Arial"/>
          <w:kern w:val="0"/>
          <w:sz w:val="20"/>
          <w:szCs w:val="20"/>
        </w:rPr>
        <w:t>, 2510</w:t>
      </w:r>
      <w:r w:rsidRPr="000D18DA">
        <w:rPr>
          <w:rFonts w:ascii="Arial" w:hAnsi="Arial" w:cs="Arial" w:hint="eastAsia"/>
          <w:kern w:val="0"/>
          <w:sz w:val="20"/>
          <w:szCs w:val="20"/>
        </w:rPr>
        <w:t>-</w:t>
      </w:r>
      <w:r w:rsidRPr="000D18DA">
        <w:rPr>
          <w:rFonts w:ascii="Arial" w:hAnsi="Arial" w:cs="Arial"/>
          <w:kern w:val="0"/>
          <w:sz w:val="20"/>
          <w:szCs w:val="20"/>
        </w:rPr>
        <w:t>13</w:t>
      </w:r>
      <w:r w:rsidRPr="000D18DA">
        <w:rPr>
          <w:rFonts w:ascii="Arial" w:hAnsi="Arial" w:cs="Arial" w:hint="eastAsia"/>
          <w:kern w:val="0"/>
          <w:sz w:val="20"/>
          <w:szCs w:val="20"/>
        </w:rPr>
        <w:t>. (</w:t>
      </w:r>
      <w:r w:rsidRPr="000D18DA">
        <w:rPr>
          <w:rFonts w:ascii="Arial" w:hAnsi="Arial" w:cs="Arial"/>
          <w:kern w:val="0"/>
          <w:sz w:val="20"/>
          <w:szCs w:val="20"/>
        </w:rPr>
        <w:t xml:space="preserve">This paper has been featured on the </w:t>
      </w:r>
      <w:r w:rsidRPr="000D18DA">
        <w:rPr>
          <w:rFonts w:ascii="Arial" w:hAnsi="Arial" w:cs="Arial" w:hint="eastAsia"/>
          <w:kern w:val="0"/>
          <w:sz w:val="20"/>
          <w:szCs w:val="20"/>
        </w:rPr>
        <w:t>intra-front cover</w:t>
      </w:r>
      <w:r w:rsidRPr="000D18DA">
        <w:rPr>
          <w:rFonts w:ascii="Arial" w:hAnsi="Arial" w:cs="Arial"/>
          <w:kern w:val="0"/>
          <w:sz w:val="20"/>
          <w:szCs w:val="20"/>
        </w:rPr>
        <w:t xml:space="preserve"> of</w:t>
      </w:r>
      <w:r w:rsidRPr="000D18DA">
        <w:rPr>
          <w:rFonts w:ascii="Arial" w:hAnsi="Arial" w:cs="Arial"/>
          <w:b/>
          <w:i/>
          <w:kern w:val="0"/>
          <w:sz w:val="20"/>
          <w:szCs w:val="20"/>
        </w:rPr>
        <w:t xml:space="preserve"> </w:t>
      </w:r>
      <w:r w:rsidRPr="000D18DA">
        <w:rPr>
          <w:rFonts w:ascii="Arial" w:hAnsi="Arial" w:cs="Arial"/>
          <w:kern w:val="0"/>
          <w:sz w:val="20"/>
          <w:szCs w:val="20"/>
        </w:rPr>
        <w:t>issue 13, volume 51 (2015) of Chemical Communications</w:t>
      </w:r>
      <w:r w:rsidRPr="000D18DA">
        <w:rPr>
          <w:rFonts w:ascii="Arial" w:hAnsi="Arial" w:cs="Arial" w:hint="eastAsia"/>
          <w:kern w:val="0"/>
          <w:sz w:val="20"/>
          <w:szCs w:val="20"/>
        </w:rPr>
        <w:t>)</w:t>
      </w:r>
    </w:p>
    <w:p w:rsidR="000D18DA" w:rsidRPr="00AB08B6"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hint="eastAsia"/>
          <w:kern w:val="0"/>
          <w:sz w:val="20"/>
          <w:szCs w:val="20"/>
        </w:rPr>
        <w:lastRenderedPageBreak/>
        <w:t xml:space="preserve"> </w:t>
      </w:r>
      <w:r w:rsidRPr="000D18DA">
        <w:rPr>
          <w:rFonts w:ascii="Arial" w:hAnsi="Arial" w:cs="Arial"/>
          <w:kern w:val="0"/>
          <w:sz w:val="20"/>
          <w:szCs w:val="20"/>
        </w:rPr>
        <w:t>“</w:t>
      </w:r>
      <w:r w:rsidRPr="000D18DA">
        <w:rPr>
          <w:rFonts w:ascii="Arial" w:hAnsi="Arial" w:cs="Arial" w:hint="eastAsia"/>
          <w:kern w:val="0"/>
          <w:sz w:val="20"/>
          <w:szCs w:val="20"/>
        </w:rPr>
        <w:t>Total Synthesis and Stereochemical Reassignment of Mandelalide A</w:t>
      </w:r>
      <w:r w:rsidRPr="000D18DA">
        <w:rPr>
          <w:rFonts w:ascii="Arial" w:hAnsi="Arial" w:cs="Arial"/>
          <w:kern w:val="0"/>
          <w:sz w:val="20"/>
          <w:szCs w:val="20"/>
        </w:rPr>
        <w:t>”</w:t>
      </w:r>
      <w:r w:rsidRPr="000D18DA">
        <w:rPr>
          <w:rFonts w:ascii="Arial" w:hAnsi="Arial" w:cs="Arial" w:hint="eastAsia"/>
          <w:kern w:val="0"/>
          <w:sz w:val="20"/>
          <w:szCs w:val="20"/>
        </w:rPr>
        <w:t xml:space="preserve"> </w:t>
      </w:r>
      <w:r w:rsidRPr="000D18DA">
        <w:rPr>
          <w:rFonts w:ascii="Arial" w:hAnsi="Arial" w:cs="Arial" w:hint="eastAsia"/>
          <w:i/>
          <w:kern w:val="0"/>
          <w:sz w:val="20"/>
          <w:szCs w:val="20"/>
        </w:rPr>
        <w:t>Angew. Chem. Int. Ed.</w:t>
      </w:r>
      <w:r w:rsidRPr="000D18DA">
        <w:rPr>
          <w:rFonts w:ascii="Arial" w:hAnsi="Arial" w:cs="Arial" w:hint="eastAsia"/>
          <w:kern w:val="0"/>
          <w:sz w:val="20"/>
          <w:szCs w:val="20"/>
        </w:rPr>
        <w:t xml:space="preserve"> </w:t>
      </w:r>
      <w:r w:rsidRPr="000D18DA">
        <w:rPr>
          <w:rFonts w:ascii="Arial" w:hAnsi="Arial" w:cs="Arial" w:hint="eastAsia"/>
          <w:b/>
          <w:kern w:val="0"/>
          <w:sz w:val="20"/>
          <w:szCs w:val="20"/>
        </w:rPr>
        <w:t>2014</w:t>
      </w:r>
      <w:r w:rsidRPr="000D18DA">
        <w:rPr>
          <w:rFonts w:ascii="Arial" w:hAnsi="Arial" w:cs="Arial" w:hint="eastAsia"/>
          <w:kern w:val="0"/>
          <w:sz w:val="20"/>
          <w:szCs w:val="20"/>
        </w:rPr>
        <w:t xml:space="preserve">, </w:t>
      </w:r>
      <w:r w:rsidRPr="000D18DA">
        <w:rPr>
          <w:rFonts w:ascii="Arial" w:hAnsi="Arial" w:cs="Arial" w:hint="eastAsia"/>
          <w:i/>
          <w:kern w:val="0"/>
          <w:sz w:val="20"/>
          <w:szCs w:val="20"/>
        </w:rPr>
        <w:t>53</w:t>
      </w:r>
      <w:r w:rsidRPr="000D18DA">
        <w:rPr>
          <w:rFonts w:ascii="Arial" w:hAnsi="Arial" w:cs="Arial" w:hint="eastAsia"/>
          <w:kern w:val="0"/>
          <w:sz w:val="20"/>
          <w:szCs w:val="20"/>
        </w:rPr>
        <w:t>, 6533-37. (hot paper)</w:t>
      </w:r>
    </w:p>
    <w:p w:rsidR="00AB08B6" w:rsidRPr="00AB08B6" w:rsidRDefault="00AB08B6" w:rsidP="00AB08B6">
      <w:pPr>
        <w:pStyle w:val="ListParagraph"/>
        <w:numPr>
          <w:ilvl w:val="0"/>
          <w:numId w:val="8"/>
        </w:numPr>
        <w:ind w:firstLineChars="0"/>
        <w:rPr>
          <w:rFonts w:ascii="Arial" w:hAnsi="Arial" w:cs="Arial"/>
          <w:kern w:val="0"/>
          <w:sz w:val="20"/>
          <w:szCs w:val="20"/>
          <w:lang w:val="en-GB"/>
        </w:rPr>
      </w:pPr>
      <w:r w:rsidRPr="00AB08B6">
        <w:rPr>
          <w:rFonts w:ascii="Arial" w:hAnsi="Arial" w:cs="Arial"/>
          <w:kern w:val="0"/>
          <w:sz w:val="20"/>
          <w:szCs w:val="20"/>
          <w:lang w:val="en-GB"/>
        </w:rPr>
        <w:t>"LSD1 Regulates Pluripotency of Embryonic Stem/Carcinoma Cells</w:t>
      </w:r>
      <w:r>
        <w:rPr>
          <w:rFonts w:ascii="Arial" w:hAnsi="Arial" w:cs="Arial"/>
          <w:kern w:val="0"/>
          <w:sz w:val="20"/>
          <w:szCs w:val="20"/>
          <w:lang w:val="en-GB"/>
        </w:rPr>
        <w:t xml:space="preserve"> through </w:t>
      </w:r>
      <w:r w:rsidRPr="00AB08B6">
        <w:rPr>
          <w:rFonts w:ascii="Arial" w:hAnsi="Arial" w:cs="Arial"/>
          <w:kern w:val="0"/>
          <w:sz w:val="20"/>
          <w:szCs w:val="20"/>
          <w:lang w:val="en-GB"/>
        </w:rPr>
        <w:t xml:space="preserve">HDAC1-mediated Deacetylation of Histone H4 at </w:t>
      </w:r>
      <w:r>
        <w:rPr>
          <w:rFonts w:ascii="Arial" w:hAnsi="Arial" w:cs="Arial"/>
          <w:kern w:val="0"/>
          <w:sz w:val="20"/>
          <w:szCs w:val="20"/>
          <w:lang w:val="en-GB"/>
        </w:rPr>
        <w:t xml:space="preserve">Lysine 16" </w:t>
      </w:r>
      <w:r w:rsidRPr="00AB08B6">
        <w:rPr>
          <w:rFonts w:ascii="Arial" w:hAnsi="Arial" w:cs="Arial"/>
          <w:i/>
          <w:kern w:val="0"/>
          <w:sz w:val="20"/>
          <w:szCs w:val="20"/>
          <w:lang w:val="en-GB"/>
        </w:rPr>
        <w:t>Mol. Cell. Biology</w:t>
      </w:r>
      <w:r w:rsidRPr="00AB08B6">
        <w:rPr>
          <w:rFonts w:ascii="Arial" w:hAnsi="Arial" w:cs="Arial"/>
          <w:kern w:val="0"/>
          <w:sz w:val="20"/>
          <w:szCs w:val="20"/>
          <w:lang w:val="en-GB"/>
        </w:rPr>
        <w:t xml:space="preserve"> </w:t>
      </w:r>
      <w:r w:rsidRPr="00AB08B6">
        <w:rPr>
          <w:rFonts w:ascii="Arial" w:hAnsi="Arial" w:cs="Arial"/>
          <w:b/>
          <w:kern w:val="0"/>
          <w:sz w:val="20"/>
          <w:szCs w:val="20"/>
          <w:lang w:val="en-GB"/>
        </w:rPr>
        <w:t>2014</w:t>
      </w:r>
      <w:r>
        <w:rPr>
          <w:rFonts w:ascii="Arial" w:hAnsi="Arial" w:cs="Arial"/>
          <w:kern w:val="0"/>
          <w:sz w:val="20"/>
          <w:szCs w:val="20"/>
          <w:lang w:val="en-GB"/>
        </w:rPr>
        <w:t>, 34, 158-</w:t>
      </w:r>
      <w:r w:rsidRPr="00AB08B6">
        <w:rPr>
          <w:rFonts w:ascii="Arial" w:hAnsi="Arial" w:cs="Arial"/>
          <w:kern w:val="0"/>
          <w:sz w:val="20"/>
          <w:szCs w:val="20"/>
          <w:lang w:val="en-GB"/>
        </w:rPr>
        <w:t xml:space="preserve">79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"Total Synthesis and Biological Evaluation of Grassypeptolide A" </w:t>
      </w:r>
      <w:r w:rsidRPr="000D18DA">
        <w:rPr>
          <w:rFonts w:ascii="Arial" w:hAnsi="Arial" w:cs="Arial"/>
          <w:i/>
          <w:kern w:val="0"/>
          <w:sz w:val="20"/>
          <w:szCs w:val="20"/>
          <w:lang w:val="en-GB"/>
        </w:rPr>
        <w:t>Chem. Euro. J.,</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2013</w:t>
      </w:r>
      <w:r w:rsidRPr="000D18DA">
        <w:rPr>
          <w:rFonts w:ascii="Arial" w:hAnsi="Arial" w:cs="Arial"/>
          <w:kern w:val="0"/>
          <w:sz w:val="20"/>
          <w:szCs w:val="20"/>
          <w:lang w:val="en-GB"/>
        </w:rPr>
        <w:t>,</w:t>
      </w:r>
      <w:r w:rsidRPr="000D18DA">
        <w:rPr>
          <w:rFonts w:ascii="Arial" w:hAnsi="Arial" w:cs="Arial"/>
          <w:i/>
          <w:kern w:val="0"/>
          <w:sz w:val="20"/>
          <w:szCs w:val="20"/>
          <w:lang w:val="en-GB"/>
        </w:rPr>
        <w:t xml:space="preserve"> 19</w:t>
      </w:r>
      <w:r w:rsidRPr="000D18DA">
        <w:rPr>
          <w:rFonts w:ascii="Arial" w:hAnsi="Arial" w:cs="Arial"/>
          <w:kern w:val="0"/>
          <w:sz w:val="20"/>
          <w:szCs w:val="20"/>
          <w:lang w:val="en-GB"/>
        </w:rPr>
        <w:t xml:space="preserve">, 6774-84.;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"Total Synthesis of Padanamides A and B"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2013</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49</w:t>
      </w:r>
      <w:r w:rsidRPr="000D18DA">
        <w:rPr>
          <w:rFonts w:ascii="Arial" w:hAnsi="Arial" w:cs="Arial"/>
          <w:kern w:val="0"/>
          <w:sz w:val="20"/>
          <w:szCs w:val="20"/>
          <w:lang w:val="en-GB"/>
        </w:rPr>
        <w:t xml:space="preserve">, 2977-9. </w:t>
      </w:r>
      <w:r w:rsidRPr="000D18DA">
        <w:rPr>
          <w:rFonts w:ascii="Arial" w:hAnsi="Arial" w:cs="Arial" w:hint="eastAsia"/>
          <w:kern w:val="0"/>
          <w:sz w:val="20"/>
          <w:szCs w:val="20"/>
          <w:lang w:val="en-GB"/>
        </w:rPr>
        <w:t>(</w:t>
      </w:r>
      <w:r w:rsidRPr="000D18DA">
        <w:rPr>
          <w:rFonts w:ascii="Arial" w:hAnsi="Arial" w:cs="Arial"/>
          <w:kern w:val="0"/>
          <w:sz w:val="20"/>
          <w:szCs w:val="20"/>
          <w:lang w:val="en-GB"/>
        </w:rPr>
        <w:t>This paper has been featured on the intra-front cover of issue 29, volume 49 (2013) of Chemical Communications)</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 "A Novel CyclinE/CyclinA-CDK2 Inhibitor Targets p27Kip1 Degradation, Cell Cycle Progression and Cell Survival: Implications in Cancer Therapy" </w:t>
      </w:r>
      <w:r w:rsidRPr="000D18DA">
        <w:rPr>
          <w:rFonts w:ascii="Arial" w:hAnsi="Arial" w:cs="Arial"/>
          <w:i/>
          <w:kern w:val="0"/>
          <w:sz w:val="20"/>
          <w:szCs w:val="20"/>
          <w:lang w:val="en-GB"/>
        </w:rPr>
        <w:t>Cancer Letters,</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2013</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333</w:t>
      </w:r>
      <w:r w:rsidRPr="000D18DA">
        <w:rPr>
          <w:rFonts w:ascii="Arial" w:hAnsi="Arial" w:cs="Arial"/>
          <w:kern w:val="0"/>
          <w:sz w:val="20"/>
          <w:szCs w:val="20"/>
          <w:lang w:val="en-GB"/>
        </w:rPr>
        <w:t xml:space="preserve">, 103-12;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"A histone deacetylase inhibitor largazole decreases liver fibrosis and angiogenesis by inhibiting TGF-β and VEGF signalling"</w:t>
      </w:r>
      <w:r w:rsidRPr="000D18DA">
        <w:rPr>
          <w:b/>
          <w:i/>
          <w:kern w:val="0"/>
          <w:sz w:val="48"/>
          <w:szCs w:val="20"/>
          <w:lang w:val="en-GB"/>
        </w:rPr>
        <w:t xml:space="preserve"> </w:t>
      </w:r>
      <w:r w:rsidRPr="000D18DA">
        <w:rPr>
          <w:rFonts w:ascii="Arial" w:hAnsi="Arial" w:cs="Arial"/>
          <w:i/>
          <w:kern w:val="0"/>
          <w:sz w:val="20"/>
          <w:szCs w:val="20"/>
          <w:lang w:val="en-GB"/>
        </w:rPr>
        <w:t>Liver International</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2013</w:t>
      </w:r>
      <w:r w:rsidRPr="000D18DA">
        <w:rPr>
          <w:rFonts w:ascii="Arial" w:hAnsi="Arial" w:cs="Arial"/>
          <w:kern w:val="0"/>
          <w:sz w:val="20"/>
          <w:szCs w:val="20"/>
          <w:lang w:val="en-GB"/>
        </w:rPr>
        <w:t xml:space="preserve">, 504-15.;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"Pluripotent Stem Cell Protein Sox2 Confers Sensitivity towards LSD1 Inhibition in Cancer Cell", </w:t>
      </w:r>
      <w:r w:rsidR="00AB08B6">
        <w:rPr>
          <w:rFonts w:ascii="Arial" w:hAnsi="Arial" w:cs="Arial"/>
          <w:i/>
          <w:kern w:val="0"/>
          <w:sz w:val="20"/>
          <w:szCs w:val="20"/>
          <w:lang w:val="en-GB"/>
        </w:rPr>
        <w:t xml:space="preserve">Cell </w:t>
      </w:r>
      <w:r w:rsidRPr="000D18DA">
        <w:rPr>
          <w:rFonts w:ascii="Arial" w:hAnsi="Arial" w:cs="Arial"/>
          <w:i/>
          <w:kern w:val="0"/>
          <w:sz w:val="20"/>
          <w:szCs w:val="20"/>
          <w:lang w:val="en-GB"/>
        </w:rPr>
        <w:t>Reports</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2013</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w:t>
      </w:r>
      <w:r w:rsidRPr="000D18DA">
        <w:rPr>
          <w:rFonts w:ascii="Arial" w:hAnsi="Arial" w:cs="Arial"/>
          <w:kern w:val="0"/>
          <w:sz w:val="20"/>
          <w:szCs w:val="20"/>
          <w:lang w:val="en-GB"/>
        </w:rPr>
        <w:t>, 445-57;</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"Total Synthesis and</w:t>
      </w:r>
      <w:r w:rsidRPr="000D18DA">
        <w:rPr>
          <w:rFonts w:ascii="Arial" w:hAnsi="Arial" w:cs="Arial" w:hint="eastAsia"/>
          <w:kern w:val="0"/>
          <w:sz w:val="20"/>
          <w:szCs w:val="20"/>
          <w:lang w:val="en-GB"/>
        </w:rPr>
        <w:t xml:space="preserve"> </w:t>
      </w:r>
      <w:r w:rsidRPr="000D18DA">
        <w:rPr>
          <w:rFonts w:ascii="Arial" w:hAnsi="Arial" w:cs="Arial"/>
          <w:kern w:val="0"/>
          <w:sz w:val="20"/>
          <w:szCs w:val="20"/>
          <w:lang w:val="en-GB"/>
        </w:rPr>
        <w:t>Stereochemical Revision of Lagunamide A"</w:t>
      </w:r>
      <w:r w:rsidRPr="000D18DA">
        <w:rPr>
          <w:rFonts w:ascii="Arial" w:hAnsi="Arial" w:cs="Arial"/>
          <w:i/>
          <w:kern w:val="0"/>
          <w:sz w:val="20"/>
          <w:szCs w:val="20"/>
          <w:lang w:val="en-GB"/>
        </w:rPr>
        <w:t xml:space="preserve"> 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2012</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48</w:t>
      </w:r>
      <w:r w:rsidRPr="000D18DA">
        <w:rPr>
          <w:rFonts w:ascii="Arial" w:hAnsi="Arial" w:cs="Arial" w:hint="eastAsia"/>
          <w:kern w:val="0"/>
          <w:sz w:val="20"/>
          <w:szCs w:val="20"/>
          <w:lang w:val="en-GB"/>
        </w:rPr>
        <w:t>:</w:t>
      </w:r>
      <w:r w:rsidRPr="000D18DA">
        <w:rPr>
          <w:rFonts w:ascii="Arial" w:hAnsi="Arial" w:cs="Arial"/>
          <w:kern w:val="0"/>
          <w:sz w:val="20"/>
          <w:szCs w:val="20"/>
          <w:lang w:val="en-GB"/>
        </w:rPr>
        <w:t xml:space="preserve"> 8697-9;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"Total Synthesis and Absolute Configuration of Nocardioazine B"</w:t>
      </w:r>
      <w:r w:rsidRPr="000D18DA">
        <w:rPr>
          <w:rFonts w:ascii="Arial" w:hAnsi="Arial" w:cs="Arial" w:hint="eastAsia"/>
          <w:kern w:val="0"/>
          <w:sz w:val="20"/>
          <w:szCs w:val="20"/>
          <w:lang w:val="en-GB"/>
        </w:rPr>
        <w:t xml:space="preserve">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2012</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48</w:t>
      </w:r>
      <w:r w:rsidRPr="000D18DA">
        <w:rPr>
          <w:rFonts w:ascii="Arial" w:hAnsi="Arial" w:cs="Arial" w:hint="eastAsia"/>
          <w:kern w:val="0"/>
          <w:sz w:val="20"/>
          <w:szCs w:val="20"/>
          <w:lang w:val="en-GB"/>
        </w:rPr>
        <w:t>:</w:t>
      </w:r>
      <w:r w:rsidRPr="000D18DA">
        <w:rPr>
          <w:rFonts w:ascii="Arial" w:hAnsi="Arial" w:cs="Arial"/>
          <w:kern w:val="0"/>
          <w:sz w:val="20"/>
          <w:szCs w:val="20"/>
          <w:lang w:val="en-GB"/>
        </w:rPr>
        <w:t xml:space="preserve"> 4344-6.;</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"Novel Histone Demethylase LSD1 Inhibitors Selectively Target Cancer Cells with Pluripotent Stem Cell Properties" </w:t>
      </w:r>
      <w:r w:rsidRPr="000D18DA">
        <w:rPr>
          <w:rFonts w:ascii="Arial" w:hAnsi="Arial" w:cs="Arial"/>
          <w:i/>
          <w:kern w:val="0"/>
          <w:sz w:val="20"/>
          <w:szCs w:val="20"/>
          <w:lang w:val="en-GB"/>
        </w:rPr>
        <w:t>Cancer Res.</w:t>
      </w:r>
      <w:r w:rsidRPr="000D18DA">
        <w:rPr>
          <w:rFonts w:ascii="Arial" w:hAnsi="Arial" w:cs="Arial" w:hint="eastAsia"/>
          <w:kern w:val="0"/>
          <w:sz w:val="20"/>
          <w:szCs w:val="20"/>
          <w:lang w:val="en-GB"/>
        </w:rPr>
        <w:t xml:space="preserve"> </w:t>
      </w:r>
      <w:r w:rsidRPr="000D18DA">
        <w:rPr>
          <w:rFonts w:ascii="Arial" w:hAnsi="Arial" w:cs="Arial"/>
          <w:b/>
          <w:kern w:val="0"/>
          <w:sz w:val="20"/>
          <w:szCs w:val="20"/>
          <w:lang w:val="en-GB"/>
        </w:rPr>
        <w:t>2011</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71</w:t>
      </w:r>
      <w:r w:rsidRPr="000D18DA">
        <w:rPr>
          <w:rFonts w:ascii="Arial" w:hAnsi="Arial" w:cs="Arial" w:hint="eastAsia"/>
          <w:i/>
          <w:kern w:val="0"/>
          <w:sz w:val="20"/>
          <w:szCs w:val="20"/>
          <w:lang w:val="en-GB"/>
        </w:rPr>
        <w:t xml:space="preserve">: </w:t>
      </w:r>
      <w:r w:rsidRPr="000D18DA">
        <w:rPr>
          <w:rFonts w:ascii="Arial" w:hAnsi="Arial" w:cs="Arial"/>
          <w:kern w:val="0"/>
          <w:sz w:val="20"/>
          <w:szCs w:val="20"/>
          <w:lang w:val="en-GB"/>
        </w:rPr>
        <w:t xml:space="preserve">7238-49. This paper was highlighted by NATURE (China).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Hoiamide C”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2011</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13</w:t>
      </w:r>
      <w:r w:rsidRPr="000D18DA">
        <w:rPr>
          <w:rFonts w:ascii="Arial" w:hAnsi="Arial" w:cs="Arial"/>
          <w:kern w:val="0"/>
          <w:sz w:val="20"/>
          <w:szCs w:val="20"/>
          <w:lang w:val="en-GB"/>
        </w:rPr>
        <w:t xml:space="preserve">, 2506-9.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“Inhibition of PDGF, TGF-β and Abl Signaling and Reduction of Liver Fibrosis by the Small Molecule Bcr-Abl Tyrosine Kinase Antagonist Nilotinib”, </w:t>
      </w:r>
      <w:r w:rsidRPr="000D18DA">
        <w:rPr>
          <w:rFonts w:ascii="Arial" w:hAnsi="Arial" w:cs="Arial"/>
          <w:i/>
          <w:kern w:val="0"/>
          <w:sz w:val="20"/>
          <w:szCs w:val="20"/>
          <w:lang w:val="en-GB"/>
        </w:rPr>
        <w:t>J. Hepatology</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2011</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55</w:t>
      </w:r>
      <w:r w:rsidRPr="000D18DA">
        <w:rPr>
          <w:rFonts w:ascii="Arial" w:hAnsi="Arial" w:cs="Arial"/>
          <w:kern w:val="0"/>
          <w:sz w:val="20"/>
          <w:szCs w:val="20"/>
          <w:lang w:val="en-GB"/>
        </w:rPr>
        <w:t xml:space="preserve">, 612-25.  </w:t>
      </w:r>
    </w:p>
    <w:p w:rsidR="000D18DA" w:rsidRPr="000D18DA" w:rsidRDefault="000D18DA" w:rsidP="000D18DA">
      <w:pPr>
        <w:widowControl/>
        <w:numPr>
          <w:ilvl w:val="0"/>
          <w:numId w:val="8"/>
        </w:numPr>
        <w:ind w:right="26"/>
        <w:jc w:val="left"/>
        <w:rPr>
          <w:rFonts w:ascii="Arial" w:hAnsi="Arial" w:cs="Arial"/>
          <w:kern w:val="0"/>
          <w:sz w:val="20"/>
          <w:szCs w:val="20"/>
          <w:lang w:val="en-GB"/>
        </w:rPr>
      </w:pPr>
      <w:r w:rsidRPr="000D18DA">
        <w:rPr>
          <w:rFonts w:ascii="Arial" w:hAnsi="Arial" w:cs="Arial"/>
          <w:kern w:val="0"/>
          <w:sz w:val="20"/>
          <w:szCs w:val="20"/>
          <w:lang w:val="en-GB"/>
        </w:rPr>
        <w:t xml:space="preserve">"Total Synthesis of Grassypeptolide"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46</w:t>
      </w:r>
      <w:r w:rsidRPr="000D18DA">
        <w:rPr>
          <w:rFonts w:ascii="Arial" w:hAnsi="Arial" w:cs="Arial" w:hint="eastAsia"/>
          <w:kern w:val="0"/>
          <w:sz w:val="20"/>
          <w:szCs w:val="20"/>
          <w:lang w:val="en-GB"/>
        </w:rPr>
        <w:t>;</w:t>
      </w:r>
      <w:r w:rsidRPr="000D18DA">
        <w:rPr>
          <w:rFonts w:ascii="Arial" w:hAnsi="Arial" w:cs="Arial"/>
          <w:kern w:val="0"/>
          <w:sz w:val="20"/>
          <w:szCs w:val="20"/>
          <w:lang w:val="en-GB"/>
        </w:rPr>
        <w:t xml:space="preserve"> 7486-8. This paper was featured on the intra-front cover of issue 40, volume 46, (2010) of Chemical Communications and highlighted by NATURE (China).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“Synthesis of the Macrocyclic Core of Iriomoteolide-1a”,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46</w:t>
      </w:r>
      <w:r w:rsidRPr="000D18DA">
        <w:rPr>
          <w:rFonts w:ascii="Arial" w:hAnsi="Arial" w:cs="Arial"/>
          <w:kern w:val="0"/>
          <w:sz w:val="20"/>
          <w:szCs w:val="20"/>
          <w:lang w:val="en-GB"/>
        </w:rPr>
        <w:t xml:space="preserve">, 4773-5;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and Stereochemical Reassignment of Bisebromoamide”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12</w:t>
      </w:r>
      <w:r w:rsidRPr="000D18DA">
        <w:rPr>
          <w:rFonts w:ascii="Arial" w:hAnsi="Arial" w:cs="Arial"/>
          <w:kern w:val="0"/>
          <w:sz w:val="20"/>
          <w:szCs w:val="20"/>
          <w:lang w:val="en-GB"/>
        </w:rPr>
        <w:t xml:space="preserve">, 3018-21;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“Synthesis of the C9−C23 (C9’-C23’) Fragment of the Dimeric Natural Product Rhizopodin”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12</w:t>
      </w:r>
      <w:r w:rsidRPr="000D18DA">
        <w:rPr>
          <w:rFonts w:ascii="Arial" w:hAnsi="Arial" w:cs="Arial"/>
          <w:kern w:val="0"/>
          <w:sz w:val="20"/>
          <w:szCs w:val="20"/>
          <w:lang w:val="en-GB"/>
        </w:rPr>
        <w:t xml:space="preserve">, 2036-9;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Sintokamide C” </w:t>
      </w:r>
      <w:r w:rsidRPr="000D18DA">
        <w:rPr>
          <w:rFonts w:ascii="Arial" w:hAnsi="Arial" w:cs="Arial"/>
          <w:i/>
          <w:kern w:val="0"/>
          <w:sz w:val="20"/>
          <w:szCs w:val="20"/>
          <w:lang w:val="en-GB"/>
        </w:rPr>
        <w:t>Org. Lett.</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12</w:t>
      </w:r>
      <w:r w:rsidRPr="000D18DA">
        <w:rPr>
          <w:rFonts w:ascii="Arial" w:hAnsi="Arial" w:cs="Arial"/>
          <w:kern w:val="0"/>
          <w:sz w:val="20"/>
          <w:szCs w:val="20"/>
          <w:lang w:val="en-GB"/>
        </w:rPr>
        <w:t xml:space="preserve">, 1100-3;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“Towards the Stereochemical Assignment of Natural Lydiamycin A”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46</w:t>
      </w:r>
      <w:r w:rsidRPr="000D18DA">
        <w:rPr>
          <w:rFonts w:ascii="Arial" w:hAnsi="Arial" w:cs="Arial"/>
          <w:kern w:val="0"/>
          <w:sz w:val="20"/>
          <w:szCs w:val="20"/>
          <w:lang w:val="en-GB"/>
        </w:rPr>
        <w:t xml:space="preserve">, 574-6; </w:t>
      </w:r>
    </w:p>
    <w:p w:rsidR="000D18DA" w:rsidRPr="000D18DA" w:rsidRDefault="000D18DA" w:rsidP="000D18DA">
      <w:pPr>
        <w:numPr>
          <w:ilvl w:val="0"/>
          <w:numId w:val="8"/>
        </w:numPr>
        <w:contextualSpacing/>
        <w:rPr>
          <w:rFonts w:ascii="Arial" w:hAnsi="Arial" w:cs="Arial"/>
          <w:kern w:val="0"/>
          <w:sz w:val="20"/>
          <w:szCs w:val="20"/>
          <w:lang w:val="en-GB"/>
        </w:rPr>
      </w:pPr>
      <w:r w:rsidRPr="000D18DA">
        <w:rPr>
          <w:rFonts w:ascii="Arial" w:hAnsi="Arial" w:cs="Arial"/>
          <w:kern w:val="0"/>
          <w:sz w:val="20"/>
          <w:szCs w:val="20"/>
          <w:lang w:val="en-GB"/>
        </w:rPr>
        <w:t xml:space="preserve">“Total Synthesis of Largamide H” </w:t>
      </w:r>
      <w:r w:rsidRPr="000D18DA">
        <w:rPr>
          <w:rFonts w:ascii="Arial" w:hAnsi="Arial" w:cs="Arial"/>
          <w:i/>
          <w:kern w:val="0"/>
          <w:sz w:val="20"/>
          <w:szCs w:val="20"/>
          <w:lang w:val="en-GB"/>
        </w:rPr>
        <w:t>Chem. Commun.</w:t>
      </w:r>
      <w:r w:rsidRPr="000D18DA">
        <w:rPr>
          <w:rFonts w:ascii="Arial" w:hAnsi="Arial" w:cs="Arial"/>
          <w:kern w:val="0"/>
          <w:sz w:val="20"/>
          <w:szCs w:val="20"/>
          <w:lang w:val="en-GB"/>
        </w:rPr>
        <w:t xml:space="preserve"> </w:t>
      </w:r>
      <w:r w:rsidRPr="000D18DA">
        <w:rPr>
          <w:rFonts w:ascii="Arial" w:hAnsi="Arial" w:cs="Arial"/>
          <w:b/>
          <w:kern w:val="0"/>
          <w:sz w:val="20"/>
          <w:szCs w:val="20"/>
          <w:lang w:val="en-GB"/>
        </w:rPr>
        <w:t>2010</w:t>
      </w:r>
      <w:r w:rsidRPr="000D18DA">
        <w:rPr>
          <w:rFonts w:ascii="Arial" w:hAnsi="Arial" w:cs="Arial"/>
          <w:kern w:val="0"/>
          <w:sz w:val="20"/>
          <w:szCs w:val="20"/>
          <w:lang w:val="en-GB"/>
        </w:rPr>
        <w:t xml:space="preserve">, </w:t>
      </w:r>
      <w:r w:rsidRPr="000D18DA">
        <w:rPr>
          <w:rFonts w:ascii="Arial" w:hAnsi="Arial" w:cs="Arial"/>
          <w:i/>
          <w:kern w:val="0"/>
          <w:sz w:val="20"/>
          <w:szCs w:val="20"/>
          <w:lang w:val="en-GB"/>
        </w:rPr>
        <w:t>46</w:t>
      </w:r>
      <w:r w:rsidRPr="000D18DA">
        <w:rPr>
          <w:rFonts w:ascii="Arial" w:hAnsi="Arial" w:cs="Arial"/>
          <w:kern w:val="0"/>
          <w:sz w:val="20"/>
          <w:szCs w:val="20"/>
          <w:lang w:val="en-GB"/>
        </w:rPr>
        <w:t>, 153-5.</w:t>
      </w:r>
    </w:p>
    <w:p w:rsidR="00A64BAE" w:rsidRPr="000D18DA" w:rsidRDefault="00A64BAE" w:rsidP="00A64BAE">
      <w:pPr>
        <w:pStyle w:val="ListParagraph"/>
        <w:snapToGrid w:val="0"/>
        <w:ind w:left="567" w:firstLineChars="0" w:firstLine="0"/>
        <w:rPr>
          <w:noProof/>
          <w:sz w:val="22"/>
          <w:szCs w:val="22"/>
          <w:lang w:val="en-GB"/>
        </w:rPr>
      </w:pPr>
    </w:p>
    <w:p w:rsidR="0079639E" w:rsidRDefault="00A64BAE" w:rsidP="00A64BAE">
      <w:pPr>
        <w:widowControl/>
        <w:snapToGrid w:val="0"/>
        <w:rPr>
          <w:b/>
          <w:kern w:val="0"/>
          <w:sz w:val="22"/>
          <w:szCs w:val="22"/>
        </w:rPr>
      </w:pPr>
      <w:r w:rsidRPr="00A64BAE">
        <w:rPr>
          <w:b/>
          <w:kern w:val="0"/>
          <w:sz w:val="22"/>
          <w:szCs w:val="22"/>
        </w:rPr>
        <w:t>Book:</w:t>
      </w:r>
      <w:r>
        <w:rPr>
          <w:b/>
          <w:kern w:val="0"/>
          <w:sz w:val="22"/>
          <w:szCs w:val="22"/>
        </w:rPr>
        <w:t xml:space="preserve"> </w:t>
      </w:r>
      <w:r w:rsidRPr="00A64BAE">
        <w:rPr>
          <w:kern w:val="0"/>
          <w:sz w:val="22"/>
          <w:szCs w:val="22"/>
        </w:rPr>
        <w:t xml:space="preserve">“Modern Catalytic Methods for Organic Synthesis with Diazo Compounds: From Cyclopropanes to Ylides” (652 pages), Doyle, </w:t>
      </w:r>
      <w:r>
        <w:rPr>
          <w:kern w:val="0"/>
          <w:sz w:val="22"/>
          <w:szCs w:val="22"/>
        </w:rPr>
        <w:t xml:space="preserve">M. P.; </w:t>
      </w:r>
      <w:r w:rsidRPr="00A64BAE">
        <w:rPr>
          <w:kern w:val="0"/>
          <w:sz w:val="22"/>
          <w:szCs w:val="22"/>
        </w:rPr>
        <w:t xml:space="preserve">McKervey, </w:t>
      </w:r>
      <w:r>
        <w:rPr>
          <w:kern w:val="0"/>
          <w:sz w:val="22"/>
          <w:szCs w:val="22"/>
        </w:rPr>
        <w:t xml:space="preserve">M. A.; </w:t>
      </w:r>
      <w:r w:rsidRPr="00A64BAE">
        <w:rPr>
          <w:kern w:val="0"/>
          <w:sz w:val="22"/>
          <w:szCs w:val="22"/>
        </w:rPr>
        <w:t>Ye,</w:t>
      </w:r>
      <w:r>
        <w:rPr>
          <w:kern w:val="0"/>
          <w:sz w:val="22"/>
          <w:szCs w:val="22"/>
        </w:rPr>
        <w:t xml:space="preserve"> Tao,</w:t>
      </w:r>
      <w:r w:rsidRPr="00A64BAE">
        <w:rPr>
          <w:kern w:val="0"/>
          <w:sz w:val="22"/>
          <w:szCs w:val="22"/>
        </w:rPr>
        <w:t xml:space="preserve"> John Wiley &amp; Sons, Inc., New York. </w:t>
      </w:r>
      <w:r w:rsidRPr="00A64BAE">
        <w:rPr>
          <w:b/>
          <w:kern w:val="0"/>
          <w:sz w:val="22"/>
          <w:szCs w:val="22"/>
        </w:rPr>
        <w:t>1998</w:t>
      </w:r>
    </w:p>
    <w:p w:rsidR="00453809" w:rsidRPr="00A64BAE" w:rsidRDefault="00453809" w:rsidP="00A64BAE">
      <w:pPr>
        <w:widowControl/>
        <w:snapToGrid w:val="0"/>
        <w:rPr>
          <w:kern w:val="0"/>
          <w:sz w:val="22"/>
          <w:szCs w:val="22"/>
        </w:rPr>
      </w:pPr>
    </w:p>
    <w:sectPr w:rsidR="00453809" w:rsidRPr="00A64BAE" w:rsidSect="00F54CA6">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4A" w:rsidRDefault="0081304A" w:rsidP="006A44D1">
      <w:r>
        <w:separator/>
      </w:r>
    </w:p>
  </w:endnote>
  <w:endnote w:type="continuationSeparator" w:id="0">
    <w:p w:rsidR="0081304A" w:rsidRDefault="0081304A" w:rsidP="006A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Kaiti">
    <w:altName w:val="Microsoft YaHei"/>
    <w:charset w:val="86"/>
    <w:family w:val="auto"/>
    <w:pitch w:val="variable"/>
    <w:sig w:usb0="00000000" w:usb1="080F0000" w:usb2="00000010" w:usb3="00000000" w:csb0="0004009F" w:csb1="00000000"/>
  </w:font>
  <w:font w:name="宋體">
    <w:altName w:val="Microsoft JhengHei"/>
    <w:panose1 w:val="00000000000000000000"/>
    <w:charset w:val="88"/>
    <w:family w:val="modern"/>
    <w:notTrueType/>
    <w:pitch w:val="fixed"/>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4A" w:rsidRDefault="0081304A" w:rsidP="006A44D1">
      <w:r>
        <w:separator/>
      </w:r>
    </w:p>
  </w:footnote>
  <w:footnote w:type="continuationSeparator" w:id="0">
    <w:p w:rsidR="0081304A" w:rsidRDefault="0081304A" w:rsidP="006A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E6A"/>
    <w:multiLevelType w:val="hybridMultilevel"/>
    <w:tmpl w:val="CA04A0DA"/>
    <w:lvl w:ilvl="0" w:tplc="7D78D7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DE5D8F"/>
    <w:multiLevelType w:val="hybridMultilevel"/>
    <w:tmpl w:val="4470D28C"/>
    <w:lvl w:ilvl="0" w:tplc="DC9A8268">
      <w:start w:val="1"/>
      <w:numFmt w:val="decimal"/>
      <w:lvlText w:val="%1."/>
      <w:lvlJc w:val="left"/>
      <w:pPr>
        <w:ind w:left="360" w:hanging="360"/>
      </w:pPr>
      <w:rPr>
        <w:rFonts w:hint="default"/>
        <w:i w:val="0"/>
      </w:rPr>
    </w:lvl>
    <w:lvl w:ilvl="1" w:tplc="04090019">
      <w:start w:val="1"/>
      <w:numFmt w:val="lowerLetter"/>
      <w:lvlText w:val="%2)"/>
      <w:lvlJc w:val="left"/>
      <w:pPr>
        <w:ind w:left="3684" w:hanging="420"/>
      </w:pPr>
    </w:lvl>
    <w:lvl w:ilvl="2" w:tplc="0409001B" w:tentative="1">
      <w:start w:val="1"/>
      <w:numFmt w:val="lowerRoman"/>
      <w:lvlText w:val="%3."/>
      <w:lvlJc w:val="right"/>
      <w:pPr>
        <w:ind w:left="4104" w:hanging="420"/>
      </w:pPr>
    </w:lvl>
    <w:lvl w:ilvl="3" w:tplc="0409000F" w:tentative="1">
      <w:start w:val="1"/>
      <w:numFmt w:val="decimal"/>
      <w:lvlText w:val="%4."/>
      <w:lvlJc w:val="left"/>
      <w:pPr>
        <w:ind w:left="4524" w:hanging="420"/>
      </w:pPr>
    </w:lvl>
    <w:lvl w:ilvl="4" w:tplc="04090019" w:tentative="1">
      <w:start w:val="1"/>
      <w:numFmt w:val="lowerLetter"/>
      <w:lvlText w:val="%5)"/>
      <w:lvlJc w:val="left"/>
      <w:pPr>
        <w:ind w:left="4944" w:hanging="420"/>
      </w:pPr>
    </w:lvl>
    <w:lvl w:ilvl="5" w:tplc="0409001B" w:tentative="1">
      <w:start w:val="1"/>
      <w:numFmt w:val="lowerRoman"/>
      <w:lvlText w:val="%6."/>
      <w:lvlJc w:val="right"/>
      <w:pPr>
        <w:ind w:left="5364" w:hanging="420"/>
      </w:pPr>
    </w:lvl>
    <w:lvl w:ilvl="6" w:tplc="0409000F" w:tentative="1">
      <w:start w:val="1"/>
      <w:numFmt w:val="decimal"/>
      <w:lvlText w:val="%7."/>
      <w:lvlJc w:val="left"/>
      <w:pPr>
        <w:ind w:left="5784" w:hanging="420"/>
      </w:pPr>
    </w:lvl>
    <w:lvl w:ilvl="7" w:tplc="04090019" w:tentative="1">
      <w:start w:val="1"/>
      <w:numFmt w:val="lowerLetter"/>
      <w:lvlText w:val="%8)"/>
      <w:lvlJc w:val="left"/>
      <w:pPr>
        <w:ind w:left="6204" w:hanging="420"/>
      </w:pPr>
    </w:lvl>
    <w:lvl w:ilvl="8" w:tplc="0409001B" w:tentative="1">
      <w:start w:val="1"/>
      <w:numFmt w:val="lowerRoman"/>
      <w:lvlText w:val="%9."/>
      <w:lvlJc w:val="right"/>
      <w:pPr>
        <w:ind w:left="6624" w:hanging="420"/>
      </w:pPr>
    </w:lvl>
  </w:abstractNum>
  <w:abstractNum w:abstractNumId="2" w15:restartNumberingAfterBreak="0">
    <w:nsid w:val="109D0C3F"/>
    <w:multiLevelType w:val="hybridMultilevel"/>
    <w:tmpl w:val="E8A45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5653"/>
    <w:multiLevelType w:val="hybridMultilevel"/>
    <w:tmpl w:val="E916A8D6"/>
    <w:lvl w:ilvl="0" w:tplc="5F2C8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38084A"/>
    <w:multiLevelType w:val="hybridMultilevel"/>
    <w:tmpl w:val="CFE4E49E"/>
    <w:lvl w:ilvl="0" w:tplc="5F2C8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F70CFF"/>
    <w:multiLevelType w:val="hybridMultilevel"/>
    <w:tmpl w:val="786064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471DE1"/>
    <w:multiLevelType w:val="hybridMultilevel"/>
    <w:tmpl w:val="08D42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AE09ED"/>
    <w:multiLevelType w:val="hybridMultilevel"/>
    <w:tmpl w:val="D77AE95E"/>
    <w:lvl w:ilvl="0" w:tplc="5F2C8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9E"/>
    <w:rsid w:val="00030A29"/>
    <w:rsid w:val="00074E15"/>
    <w:rsid w:val="000A2E8A"/>
    <w:rsid w:val="000B65C6"/>
    <w:rsid w:val="000C28BE"/>
    <w:rsid w:val="000C3BA0"/>
    <w:rsid w:val="000D18DA"/>
    <w:rsid w:val="000E6C4B"/>
    <w:rsid w:val="0015746E"/>
    <w:rsid w:val="001732E4"/>
    <w:rsid w:val="001B44E0"/>
    <w:rsid w:val="001C47EF"/>
    <w:rsid w:val="002103E2"/>
    <w:rsid w:val="002200B5"/>
    <w:rsid w:val="00264BD9"/>
    <w:rsid w:val="00267682"/>
    <w:rsid w:val="002F183B"/>
    <w:rsid w:val="003A73D2"/>
    <w:rsid w:val="003D6C41"/>
    <w:rsid w:val="003F492E"/>
    <w:rsid w:val="00411B74"/>
    <w:rsid w:val="004261C9"/>
    <w:rsid w:val="00453809"/>
    <w:rsid w:val="00481C7B"/>
    <w:rsid w:val="004955FA"/>
    <w:rsid w:val="004C208A"/>
    <w:rsid w:val="004D1EA1"/>
    <w:rsid w:val="004F2BC1"/>
    <w:rsid w:val="00503B8D"/>
    <w:rsid w:val="00504B45"/>
    <w:rsid w:val="005323D0"/>
    <w:rsid w:val="00576C21"/>
    <w:rsid w:val="005F7583"/>
    <w:rsid w:val="00672644"/>
    <w:rsid w:val="0067703F"/>
    <w:rsid w:val="006970B8"/>
    <w:rsid w:val="006A44D1"/>
    <w:rsid w:val="00736220"/>
    <w:rsid w:val="007577A6"/>
    <w:rsid w:val="00781A88"/>
    <w:rsid w:val="00783E19"/>
    <w:rsid w:val="0079639E"/>
    <w:rsid w:val="007975DB"/>
    <w:rsid w:val="007C7E19"/>
    <w:rsid w:val="007F6775"/>
    <w:rsid w:val="0081304A"/>
    <w:rsid w:val="00833861"/>
    <w:rsid w:val="00862D91"/>
    <w:rsid w:val="008D6261"/>
    <w:rsid w:val="008F1BED"/>
    <w:rsid w:val="008F6941"/>
    <w:rsid w:val="00926BB4"/>
    <w:rsid w:val="00937270"/>
    <w:rsid w:val="009463C2"/>
    <w:rsid w:val="00960691"/>
    <w:rsid w:val="00995FC0"/>
    <w:rsid w:val="009A25D2"/>
    <w:rsid w:val="009C7D5A"/>
    <w:rsid w:val="009D1838"/>
    <w:rsid w:val="00A22F89"/>
    <w:rsid w:val="00A259FF"/>
    <w:rsid w:val="00A64BAE"/>
    <w:rsid w:val="00A84FCD"/>
    <w:rsid w:val="00AB08B6"/>
    <w:rsid w:val="00AD5B35"/>
    <w:rsid w:val="00AE2977"/>
    <w:rsid w:val="00B1251D"/>
    <w:rsid w:val="00B20321"/>
    <w:rsid w:val="00B33ED2"/>
    <w:rsid w:val="00BC4BE2"/>
    <w:rsid w:val="00BD0812"/>
    <w:rsid w:val="00BF71FA"/>
    <w:rsid w:val="00C10B57"/>
    <w:rsid w:val="00C33E5B"/>
    <w:rsid w:val="00C50861"/>
    <w:rsid w:val="00C979F0"/>
    <w:rsid w:val="00CD4EE0"/>
    <w:rsid w:val="00D1502C"/>
    <w:rsid w:val="00D21E41"/>
    <w:rsid w:val="00DA1FAF"/>
    <w:rsid w:val="00DA7F5A"/>
    <w:rsid w:val="00DB56B5"/>
    <w:rsid w:val="00DE1897"/>
    <w:rsid w:val="00DE2A07"/>
    <w:rsid w:val="00DE3F4B"/>
    <w:rsid w:val="00E12970"/>
    <w:rsid w:val="00E21EFE"/>
    <w:rsid w:val="00E53F8B"/>
    <w:rsid w:val="00EB3C28"/>
    <w:rsid w:val="00EE5860"/>
    <w:rsid w:val="00EE6FA9"/>
    <w:rsid w:val="00F54CA6"/>
    <w:rsid w:val="00F6532E"/>
    <w:rsid w:val="00F77108"/>
    <w:rsid w:val="00FA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9E2D"/>
  <w15:docId w15:val="{82D785A8-0AA5-4BC9-951F-6F335E91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9E"/>
    <w:pPr>
      <w:widowControl w:val="0"/>
      <w:jc w:val="both"/>
    </w:pPr>
    <w:rPr>
      <w:rFonts w:ascii="Times New Roman" w:eastAsia="SimSu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639E"/>
    <w:pPr>
      <w:widowControl/>
      <w:jc w:val="center"/>
    </w:pPr>
    <w:rPr>
      <w:b/>
      <w:i/>
      <w:kern w:val="0"/>
      <w:sz w:val="48"/>
      <w:szCs w:val="20"/>
      <w:lang w:val="en-GB"/>
    </w:rPr>
  </w:style>
  <w:style w:type="character" w:customStyle="1" w:styleId="TitleChar">
    <w:name w:val="Title Char"/>
    <w:basedOn w:val="DefaultParagraphFont"/>
    <w:link w:val="Title"/>
    <w:rsid w:val="0079639E"/>
    <w:rPr>
      <w:rFonts w:ascii="Times New Roman" w:eastAsia="SimSun" w:hAnsi="Times New Roman" w:cs="Times New Roman"/>
      <w:b/>
      <w:i/>
      <w:kern w:val="0"/>
      <w:sz w:val="48"/>
      <w:szCs w:val="20"/>
      <w:lang w:val="en-GB"/>
    </w:rPr>
  </w:style>
  <w:style w:type="character" w:styleId="HTMLCite">
    <w:name w:val="HTML Cite"/>
    <w:basedOn w:val="DefaultParagraphFont"/>
    <w:uiPriority w:val="99"/>
    <w:unhideWhenUsed/>
    <w:rsid w:val="0079639E"/>
    <w:rPr>
      <w:i/>
      <w:iCs/>
    </w:rPr>
  </w:style>
  <w:style w:type="paragraph" w:styleId="BalloonText">
    <w:name w:val="Balloon Text"/>
    <w:basedOn w:val="Normal"/>
    <w:link w:val="BalloonTextChar"/>
    <w:uiPriority w:val="99"/>
    <w:semiHidden/>
    <w:unhideWhenUsed/>
    <w:rsid w:val="006A44D1"/>
    <w:rPr>
      <w:sz w:val="18"/>
      <w:szCs w:val="18"/>
    </w:rPr>
  </w:style>
  <w:style w:type="character" w:customStyle="1" w:styleId="BalloonTextChar">
    <w:name w:val="Balloon Text Char"/>
    <w:basedOn w:val="DefaultParagraphFont"/>
    <w:link w:val="BalloonText"/>
    <w:uiPriority w:val="99"/>
    <w:semiHidden/>
    <w:rsid w:val="006A44D1"/>
    <w:rPr>
      <w:rFonts w:ascii="Times New Roman" w:eastAsia="SimSun" w:hAnsi="Times New Roman" w:cs="Times New Roman"/>
      <w:sz w:val="18"/>
      <w:szCs w:val="18"/>
    </w:rPr>
  </w:style>
  <w:style w:type="paragraph" w:styleId="Header">
    <w:name w:val="header"/>
    <w:basedOn w:val="Normal"/>
    <w:link w:val="HeaderChar"/>
    <w:uiPriority w:val="99"/>
    <w:unhideWhenUsed/>
    <w:rsid w:val="006A44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A44D1"/>
    <w:rPr>
      <w:rFonts w:ascii="Times New Roman" w:eastAsia="SimSun" w:hAnsi="Times New Roman" w:cs="Times New Roman"/>
      <w:sz w:val="18"/>
      <w:szCs w:val="18"/>
    </w:rPr>
  </w:style>
  <w:style w:type="paragraph" w:styleId="Footer">
    <w:name w:val="footer"/>
    <w:basedOn w:val="Normal"/>
    <w:link w:val="FooterChar"/>
    <w:uiPriority w:val="99"/>
    <w:unhideWhenUsed/>
    <w:rsid w:val="006A44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A44D1"/>
    <w:rPr>
      <w:rFonts w:ascii="Times New Roman" w:eastAsia="SimSun" w:hAnsi="Times New Roman" w:cs="Times New Roman"/>
      <w:sz w:val="18"/>
      <w:szCs w:val="18"/>
    </w:rPr>
  </w:style>
  <w:style w:type="character" w:styleId="Hyperlink">
    <w:name w:val="Hyperlink"/>
    <w:uiPriority w:val="99"/>
    <w:unhideWhenUsed/>
    <w:rsid w:val="00074E15"/>
    <w:rPr>
      <w:color w:val="0000FF"/>
      <w:u w:val="single"/>
    </w:rPr>
  </w:style>
  <w:style w:type="character" w:customStyle="1" w:styleId="apple-converted-space">
    <w:name w:val="apple-converted-space"/>
    <w:basedOn w:val="DefaultParagraphFont"/>
    <w:rsid w:val="00074E15"/>
  </w:style>
  <w:style w:type="paragraph" w:styleId="BodyTextIndent">
    <w:name w:val="Body Text Indent"/>
    <w:basedOn w:val="Normal"/>
    <w:link w:val="BodyTextIndentChar"/>
    <w:rsid w:val="004955FA"/>
    <w:pPr>
      <w:widowControl/>
      <w:tabs>
        <w:tab w:val="left" w:pos="2880"/>
      </w:tabs>
      <w:ind w:left="2880" w:hanging="2880"/>
    </w:pPr>
    <w:rPr>
      <w:kern w:val="0"/>
      <w:sz w:val="24"/>
      <w:szCs w:val="20"/>
      <w:lang w:val="en-GB"/>
    </w:rPr>
  </w:style>
  <w:style w:type="character" w:customStyle="1" w:styleId="BodyTextIndentChar">
    <w:name w:val="Body Text Indent Char"/>
    <w:basedOn w:val="DefaultParagraphFont"/>
    <w:link w:val="BodyTextIndent"/>
    <w:rsid w:val="004955FA"/>
    <w:rPr>
      <w:rFonts w:ascii="Times New Roman" w:eastAsia="SimSun" w:hAnsi="Times New Roman" w:cs="Times New Roman"/>
      <w:kern w:val="0"/>
      <w:sz w:val="24"/>
      <w:szCs w:val="20"/>
      <w:lang w:val="en-GB"/>
    </w:rPr>
  </w:style>
  <w:style w:type="paragraph" w:styleId="ListParagraph">
    <w:name w:val="List Paragraph"/>
    <w:basedOn w:val="Normal"/>
    <w:uiPriority w:val="34"/>
    <w:qFormat/>
    <w:rsid w:val="004955FA"/>
    <w:pPr>
      <w:ind w:firstLineChars="200" w:firstLine="420"/>
    </w:pPr>
  </w:style>
  <w:style w:type="character" w:styleId="Strong">
    <w:name w:val="Strong"/>
    <w:qFormat/>
    <w:rsid w:val="007975D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yet@pkusz.edu.cn"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SzPKU</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张伟滨</dc:creator>
  <cp:lastModifiedBy>Ye Tao</cp:lastModifiedBy>
  <cp:revision>7</cp:revision>
  <dcterms:created xsi:type="dcterms:W3CDTF">2021-01-16T02:18:00Z</dcterms:created>
  <dcterms:modified xsi:type="dcterms:W3CDTF">2021-03-09T18:19:00Z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